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10969-2006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5 de Madrid recaída en el procedimiento de protección de derechos fundamentales núm. 2-2006 y contra la Sentencia de 2 de noviembre de 2006 de la Sección Octava de la Sala de lo Contencioso-Administrativo del Tribunal Superior de Justicia de Madrid por la que se desestima el recurso de apelación núm. 448-2006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diciembre de 2006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de Majadahonda convocó a los concejales señores Peña y Moreno a la sesión ordinaria de la referida comisión informativa a celebrar el día 22 de febrero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22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julio de 2006 del Juzgado de lo Contencioso-Administrativo núm. 5 de Madrid (procedimiento de protección de derechos fundamentales núm. 2-2006).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2 de noviembre de 2006 de la Sección Octava de la Sala de lo Contencioso-Administrativo del Tribunal Superior de Justicia de Madrid (recurso de apelación núm.449-2006),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2006 la Sala Primera de este Tribunal acordó la admisión a trámite de la demanda de amparo y, a tenor de lo dispuesto en el art. 51 de la Ley Orgánica del Tribunal Constitucional(LOTC), dirigir atenta comunicación a la Sección Octava de la Sala de lo Contencioso- administrativo del Tribunal Superior de Justicia de Madrid y al Juzgado de lo Contencioso- administrativo núm. 5de Madrid a fin de que en el plazo de diez días remitieran certificación o copia adverada de las actuaciones respectivas, correspondientes al recurso de apelación núm. 448-2006 y al procedimiento de protección de derechos fundamentales núm. 2-2006,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22 de febrero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22 de febrero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de Majadahonda que se celebró el 22 de febrero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30 de mayo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áreas y servicios del Ayuntamiento de Majadahonda de convocar a los recurrentes a la sesión ordinaria de dicha comisión que se celebró el 22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áreas y servicios del Ayuntamiento de Majadahonda que se celebró el 22 de febrero de 2006, así como de la Sentencia de 25 de julio de 2006 del Juzgado de lo Contencioso-Administrativo núm.5 de Madrid dictada en el procedimiento de protección de derechos fundamentales núm. 2-2006 y de la Sentencia de 2 de noviembre de 2006 de la Sección Octava de la Sala de lo Contencioso-Administrativo del Tribunal Superior de Justicia de Madrid recaída en el recurso de apelación núm. 448-2006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