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4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doña Elisa Pérez Vera, Presidenta, don Ramón Rodríguez Arribas y don Luis Ignacio Ortega Álvarez,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3291-2007 promovido por don José Luis Peña Domingo y don Juan José Moreno Alonso, representados por el Procurador de los Tribunales don Luis José García Barrenechea y asistidos por el Abogado don Ángel Galindo Álvarez, contra la Sentencia de 30 de octubre de 2006 del Juzgado de lo Contencioso-Administrativo núm. 27 de Madrid recaída en el procedimiento de protección de derechos fundamentales núm.4-2006, y contra la Sentencia de 28 de febrero de 2007 de la Sección Octava de la Sala de lo Contencioso-Administrativo del Tribunal Superior de Justicia de Madrid por la que se desestima el recurso de apelación núm. 23-2007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planeamiento urbanístico del Ayuntamiento de Majadahonda convocó a los concejales señores Peña y Moreno a la sesión ordinaria de la referida comisión informativa a celebrar el día 22 de junio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22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30 de octubre de 2006 del Juzgado de lo Contencioso-Administrativo núm. 27 de Madrid (procedimiento de protección de derechos fundamentales núm. 4-2006).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28 de febrero de 2007 de la Sección Octava de la Sala de lo Contencioso-Administrativo del Tribunal Superior de Justicia de Madrid (recurso de apelación núm. 23-2007),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27 de Madrid a fin de que en el plazo de diez días remitieran certificación o copia adverada de las actuaciones respectivas, correspondientes al recurso de apelación núm. 23-2007 y al procedimiento de protección de derechos fundamentales núm. 4-2006,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22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 de marzo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27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4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22 de junio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planeamiento urbanístico del Ayuntamiento de Majadahonda que se celebró el 22 de junio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junio de 2011 se señaló para deliberación y votación de la presente Sentencia el día 4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planeamiento urbanístico del Ayuntamiento de Majadahonda de convocar a los recurrentes a la sesión ordinaria de dicha comisión que se celebró 22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planeamiento urbanístico del Ayuntamiento de Majadahonda que se celebró el 22 de junio de 2006, así como de la Sentencia de 30 de octubre de 2006 del Juzgado de lo Contencioso-Administrativo núm.  27 de Madrid dictada en el procedimiento de protección de derechos fundamentales núm. 4-2006 y de la Sentencia de 28 de febrero de 2007 de la Sección Octava de la Sala de lo Contencioso-Administrativo del Tribunal Superior de Justicia de Madrid recaída en el recurso de apelación núm. 23-2007,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