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17 de diciembre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ÁVILA MUÑOZ, funcionario jubilado del Ayuntamiento de Constantina (Sevilla), dirigió escrito a este Tribunal Constitucional el 15 de septiembre de 1.980, solicitando se anule el articulo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artículo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artículo 14 de la Constitución, que determina la igualdad de todos los españoles ante la Ley. Asimismo, hace constar que dicha Orden implica un desconocimiento del principio de jerarquía normativa, salvaguardado por el art. 9-3 de la Constitución y por el artículo 26 y concordantes de la Ley de Régimen Jurídico de la Administración del Estado, y que se han presentado ante el Tribunal Supremo recursos extraordinarios de revisión al haberse dictado sentencias desfavorables en varias Audiencias Territoriales, siendo asi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24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via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 Concedido un plazo común de diez dias al Ministerio Fiscal y al recurrente para alegaciones y notificada la providencia, el 2 de octubre al Ministerio Fiscal y el 28 de noviembre al solicitante, únicamente presentó escrito el Ministerio Fiscal, solicitando que el recurrente no sea oído en trámite de inadmisión en tanto no otorgue su representación a Procurador ni designe Letrado, y que se dicte Auto de inadmisión en base a lo dispuesto en el articulo 50-1 a) y b), en relación con los artículos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articulo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articulo 50-1 b) en relación con los articulos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reca'ida en el previo proceso judicial que dice el articulo 43-1) de la L.O.T.C., la —</w:t>
      </w:r>
    </w:p>
    <w:p w:rsidRPr="00C21FFE" w:rsidR="00AD51A7" w:rsidRDefault="008777C4">
      <w:pPr>
        <w:rPr/>
      </w:pPr>
      <w:r w:rsidRPr="&lt;w:rPr xmlns:w=&quot;http://schemas.openxmlformats.org/wordprocessingml/2006/main&quot;&gt;&lt;w:lang w:val=&quot;es-ES_tradnl&quot; /&gt;&lt;/w:rPr&gt;">
        <w:rPr/>
        <w:t xml:space="preserve">que señala el comienzo del aludido plazo. Como aquí falta el presupuesto del proceso judicial previo, no podemos decir que la demanda incide en la causa del articulo 50-1 a) de la L.O.T C. La cuestión es, por tanto, otra; es la de si su acción contencioso-administrativa puede todavia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ANTONIO ÁVILA MUÑOZ,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