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26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Trillo Moreno, funcionario jubilado del Ayuntamiento de Socuellamos, dirigió escrito a este Tribunal Constitucional el 18 de mayo pasado, solicitando se anule el artículo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 computado a ellos la doble cotización de pagas extraordinarias y al interesado no, infringiendo lo dispuesto en el art. 14 de la Constitución, que determina la igualdad de todos los españoles ante la Ley.</w:t>
      </w:r>
    </w:p>
    <w:p w:rsidRPr="00C21FFE" w:rsidR="00AD51A7" w:rsidRDefault="008777C4">
      <w:pPr>
        <w:rPr/>
      </w:pPr>
      <w:r w:rsidRPr="&lt;w:rPr xmlns:w=&quot;http://schemas.openxmlformats.org/wordprocessingml/2006/main&quot;&gt;&lt;w:lang w:val=&quot;es-ES_tradnl&quot; /&gt;&lt;/w:rPr&gt;">
        <w:rPr/>
        <w:t xml:space="preserve">Asimismo hace constar que dicha Orden implica un desconocimiento del principio de jerarquia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27 de Mayo pasado, poniendo de manifiesto la posible existencia de las siguientes causas de inadmisibilidad: a) Falta de representación de Procurador y dirección de Letrado; b) falta de agotamiento de la vía judicial previa; c) haberse interpuesto la demanda fuera de plazo.</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29 de Mayo al Ministerio Fiscal y el 3 de Junio al solicitante, únicamente presentó escrito el Ministerio Fiscal, solicitando que el recurrente no sea oído en trámite de inadmisión en tanto no otorgue su representación a Procurador ni designe Letrado, y que se dicte Auto de inadmisión en base a lo dispuesto en el art. 50.1.a y b), en relación con los arts. 43.1, 43.2, 46.b) 49 y Disposición Transitoria Segunda -1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Sala, en los procesos nums. 123/80 y 142/80, acumulados, seguidos a instancia de Don Tomás Rubio Ladrón de Guevara y Don José María Moreno de Tapia, y en los que también se sostuvo la ilegalidad del art. 9.1 de la Orden Ministerial de 15 de junio de 1.978, ha dictado sentencia el día once de Junio del presente año, denegando el Amparo. Como se pone de manifiesto en esta sentencia, el Tribunal Supremo por sentencia de veintiocho de Enero actual anuló el art. 9.1 de la Orden Ministerial de 15 de Junio de 1.978, con la consecuencia de que las dos pagas extraordinarias deben integrarse en la base reguladora de las pensiones, extremo que, junto a la no utilización del recurso de apelación previsto en el art. 94.2.b) de la Ley de Jurisdicción Contenciosa-Administrativa, en aquellos recursos, llevó a indicado pronunciamiento de denegación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Sr. Trillo Moreno, pensionista como funcionario jubilado de la Administración Local, ha solicitado de este Tribunal Constitucional que anulemos el art. 9.1 de la Orden Ministerial de 15 de Junio de 1.978, precepto que fija cómo debe deterrninarse la base reguladora del haber pasivo, y ha sostenido que este precepto, además de los vicios de ilegalidad, entraña una vulneración constitucional por cuanto es contrario al art. 14 de la Constitución Española. Más aquella petición y estas alegaciones las ha hecho el recurrente sin la asistencia que dice el art. 81.1 de la L.O.T.C. y sin haber acudido previamente a impetrar el amparo de la jurisdicción contencioso administrativa, incurriendo por ello en los obstáculos que hace inviable el recurso de amparo a tenor del art. 50.1 en relación con el art.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Trillo Moreno no ha utilizado el plazo que de conformidad con el art. 85.2 L.O.T.C. se le otorgó para que pudiera cumplir los requisitos de postulación, y acreditar si, previamente, había acudido al recurso contencioso-administrativo, y aunque la no utilización de la oportunidad de alegaciones y subsanaciones no comporta por sí solo la inadmisibilidad pues no tiene otro sentido que la de dar ocasión de alegaciones y, en su caso, de subsanación, esto es, tiene la configuración de una carga procesal, es lo cierto que tal como hemos dicho anteriormente, concurren las causas de inadmisión mencionadas, determinantes de la inadmisibilidad que tenemos que declarar aquí acudiendo a lo que disponen los arts. 8, 50.1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se señaló como supuesto de inadmisibilidad el del art.50.1.a), esto es, el de la interposición tardía de la demanda de amparo.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 50.1.a de la L.O.T.C. La cuestión es, por tanto otra; es la de si la acción contencioso administrativa puede todavía ejercitarse, o en términos más generales, si la cuestión puede llevarse al conocimiento de la Jurisdicción Contencioso-Administrativa, para pretender ante ella el reconocimiento de lo que, a entender del recurrente, es un derecho que le ha sido violado, cuestión, como es obvio, que no nos corresponde resolver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tenemos que decir también que esta Sala, por sentencia de once de junio actual, ha denegado el amparo que solicitaron otros recurrentes respecto de cuestión que guarda igualdad jurídica con la que ha sido sometida a nuestra decisión en el recurso que ahora estamos resolviendo. La no utilización del recurso de apelación previsto en el arta 94.2.b) de la L.J.C.A. y la anulación del articulo 9.1 de la Orden Ministerial de 15 de junio de 1978, fueron las razones que en una consideración desde la perspectiva del alcance y significado del recurso de Amparo llevaron a la sentencia desestimatoria. En el recurso que ahora estamos examinando no se ha llevado a los Tribunales de Justicia la cuestión, siendo, por ello imputable a la parte el no haber obtenido respuesta favorable mediante el planteamiento del tema ante la Jurisdicción Contencioso-Administrativa; estas son otras razones que junto a las expuestas en las anteriores consideraciones, nos llevan a la conclusión de la inadmisión del recurso. Que los recurrentes puedan favorecerse de la nulidad del articulo 9.1 de la Orden Ministerial citada, declarada por el Tribunal Supremo en la sentencia que hemos dicho, es cuestión que no corresponde resolver a este Tribunal, pues es el recurrente el que deberá instar que se revise el acto de fijación de sus derechos pasivos, con los efectos temporales que corresponda, y a salvo las vias impugnatorias procedentes, si su petición no fuera atendida.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FRANCISCO TRILLO MORENO.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