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 de diciembre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doña María Teresa Pevida Lagranda, como Presidente de la Asociación de Vecinos La Milagrosa, de Gijón, en solicitud de aclaración al comportamiento del Gobierno Civil de Asturias y de la Comisión</w:t>
      </w:r>
    </w:p>
    <w:p w:rsidRPr="003F54DF" w:rsidR="00AD51A7" w:rsidRDefault="008777C4">
      <w:pPr>
        <w:rPr/>
      </w:pPr>
      <w:r w:rsidRPr="&lt;w:rPr xmlns:w=&quot;http://schemas.openxmlformats.org/wordprocessingml/2006/main&quot;&gt;&lt;w:color w:val=&quot;800080&quot; /&gt;&lt;w:szCs w:val=&quot;24&quot; /&gt;&lt;/w:rPr&gt;">
        <w:rPr/>
        <w:t xml:space="preserve">Nacional de Juego, en relación con el cierre de locales destinados al juego de bingo.</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Teresa Pevida Lagranda, como Presidenta y máxima representante de la Asociación de Vecinos La Milagrosa, de Gijón, dirigió escrito a este Tribunal Constitucional el 10 de octubre de 1981, solicitando una aclaración al comportamiento del Gobierno Civil de Asturias y de la Comisión Nacional de Juego.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solicitante manifiesta en su escrito que, por orden de la Autoridad Gubernativa, se ha procedido al cierre de los locales destinados al juego de bingo de una asociación de vecinos, y que oportunamente elevaron un escrito al Ministerio del Interior expresando la disconformidad con dichas medidas al creer que la Ley de 17 de noviembre de 1978 les permitía, sin previo permiso administrativo, efectuar las referidas actividades.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dictó providencia el 28 de octubre pasado, poniendo de manifiesto la posible existencia de las siguientes causas de inadmisibilidad: 1.° falta de representación de Procurador y dirección de Letrado, conforme establece el art. 81.1 de la LOTC; 2.° falta de agotamiento de la vía judicial procedente, a tenor de lo establecido en el art. 43.1, en relación con el 40.1 b) de la LOTC; 3.° carecer la demanda manifiestamente de contenido que justifique una decisión por parte del Tribunal Constitucional, conforme establece el art. 50.2 b) de la LOTC. </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 la recurrente para alegaciones y notificada la providencia referida el 3 de noviembre último al Ministerio Fiscal y el 11 del mismo mes a la solicitante, únicamente presentó escrito el Ministerio Fiscal solicitando que la recurrente no sea oída en trámite de inadmisión, en tanto no otorgue su representación a Procurador y designe Letrado que la dirija; y que se dicte Auto de acuerdo con lo dispuesto en el art. 86.1 de la LOTC, por medio del cual se declare la inadmisión del recurso de amparo en base a lo establecido en los arts. 43.1 en relación con el 50.1 b) y 49.1 en relación con el 50.2 b), todos ellos de la LOTC. </w:t>
      </w:r>
    </w:p>
    <w:p w:rsidRPr="00C21FFE" w:rsidR="00AD51A7" w:rsidRDefault="008777C4">
      <w:pPr>
        <w:rPr/>
      </w:pPr>
      <w:r w:rsidRPr="&lt;w:rPr xmlns:w=&quot;http://schemas.openxmlformats.org/wordprocessingml/2006/main&quot;&gt;&lt;w:lang w:val=&quot;es-ES_tradnl&quot; /&gt;&lt;/w:rPr&gt;">
        <w:rPr/>
        <w:t xml:space="preserve">La Sección ha considerado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actora ha dejado transcurrir el plazo que se le concedió en virtud de lo dispuesto en la providencia de esta Sala del 28 de octubre pasado, lo que entraña un abandono tácito del recurso interpuesto mediante el escrito del 10 de octubre. Pero es que, además, la comparecencia ante este Tribunal Constitucional se hizo sin cumplir lo que disponen los arts.  81 y 43.1 de la LOTC, porque no se hizo mediante Procurador y con dirección de Abogado, tal como manda el primero de los artículos que acabamos de citar, y demandando previamente ante la jurisdicción contencioso-administrativa, con agotamiento de las instancias tal como dispone el art. 43.1 en el sentido previsto en el art. 53.2 de la Constitución, la protección del derecho que se dice conculcado, obstáculos a la admisión que al mantenerse en este momento llevan a la inadmisibilidad tal como dispone el art.  50.1 de aquella Ley, sin necesidad de entrar en el análisis del motivo del art 50.2 b), también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diciembre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