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16 de diciembre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incidente de suspensión del acto objeto del recurso de amparo promovido por la Procuradora doña María del Pilar García Gutiérrez, en representación de don Alvaro Graíño Aveille.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por escrito de 26 de octubre, pidió a este Tribunal la suspensión o aplazamiento del Consejo de Guerra que ha de juzgar al Coronel Alvaro Graíño en la causa militar 422/80. Apoyaba su petición en que cuando este Tribunal denegó por Auto de 31 de agosto la petición de suspensión no había decidido todavía sobre la admisión de la demanda de amparo promovida por el citado Coronel, pero habiéndose notificado la providencia de admisión fechada a 7 de octubre, entendía el recurrente que, con base en el art. 57 de la LOTC, había motivo para pedir y obtener la modificación del acuerdo del 31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a quien se dio traslado del escrito del recurrente, manifestó por otro suyo de 29 de octubre que no se oponía a la suspensión solicitada. Sin embargo, el recurrente volvió a dirigirse al Tribunal el día 31 del mismo mes, indicando que la vista cuya suspensión había solicitado se celebró el 26 de octubre, por lo cual desistía «expresamente de la petición de suspensión referida, sin que ello implicase renuncia alguna de derechos o facultades».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Aunque el art. 56.1 de la LOTC permite que la Sala pueda suspender de oficio la ejecución del acto del poder público por razón del cual se pide el amparo, en este caso, tanto en su escrito de demanda de 5 de agosto, como en el de 26 de octubre, ha sido la parte quien ha tomado la iniciativa de pedir la suspensión, petición que en esta segunda ocasión persigue, al amparo del art. 57 de la LOTC, la modificación de la decisión de este Tribunal contenida en el Auto de 31 de agosto. Si quien formuló la petición desiste ahora de ella, el Tribunal admite el desistimiento, sin que ello implique renuncia alguna de derechos o facultades del recurrente en amparo, y declara que no ha lugar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ha acordado que no ha lugar a la suspensión solicitada por don Alvaro Graíño Aveille en el recurso a que se refiere esta pieza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