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Morón Sánchez presentó escrito en este Tribunal el 21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gue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9 de diciembre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