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Domingo González Ricon presentó escrito en es te Tribunal el 26 de octubre de 1981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L.O.T.C., el amparo debe pedirse mediante demanda, con la dirección del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25 de noviembre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