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HERVAS PALACIOS, presentó escrito en este Tribunal el 26 de octubre de 1981,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pasado,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arte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25 de noviembre pasado, ha transcurrido el plazo de diez días sin que el solicitante comparezca por medio de Abogado y Procurador, sin que tam 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