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Ángel Márquez Gómez presentó escrito en este Tribunal el dia veintiuno de Octubre, solicitando la reforma inmediata del Código Penal y la Ley Enjuiciamiento Criminal, la aceleración urgente de su proceso juridico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dia dieciocho de noviembre del pasado año,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dias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veintisiete de noviembre último, ha transcurrido el plazo de diez dias sin que el solicitante comparezca por medio de Abogado y Procurador, sin que tampoco haya solicitado el nombramiento del turno de oficio. 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articulo 50.1.b), en relación con el 49.1,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