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Ángel González Jiménez presentó escrito en este Tribunal el 26 de octubre pasado solicitando la reforma inmediata del Código Penal y Ley de Enjuiciamiento Criminal, la aceleración urgente de su proceso juridico y si procede, la libertad provisional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dieciséis de diciembre acordó hacer saber al solicitante que según lo dispuesto en el art. 49.1.,en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treinta de diciembre ha transcurrido el plazo de diez días sin que el solicitante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art.50.1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