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82</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3 de febrero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Manuel Mur de Lora presentó escrito en este Tribunal el 26 de octubre de mil novecientos ochenta y uno solicitando la reforma inmediata del Código Penal y Ley de Enjuiciamiento Criminal, la aceleración urgente de su proceso jurídico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dieciseis de diciembre pasado acordó hacer saber al solicitan te que según lo dispuesto en el art. 49.1 en relación con el-81.1 de la Ley Orgánica del Tribunal Constitucional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 turno de oficio. Igualmente se acordó hacer saber al solicitante que una vez nombrados Abogado y Procurador, y aceptado el nombramiento por éstos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treinta de diciembre ha transcurrido el plazo de diez dias sin que el solicitante comparezca por medio de Abogado y Procurador, sin que tampoco haya solicitado el nombramiento de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febrero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