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octubre de 1982 tuvo entrada en este Tribunal demanda de amparo en nombre de don M. P. M. contra Sentencia dictada por la Audiencia Provincial de La Coruña en 27 de noviembre de 1981 en la causa núm. 1/1978 procedente del Juzgado de Instrucción de Betanzos, condenando al recurrente como autor de un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16 de diciembre de 1982 tuvo entrada, asimismo, en este Tribunal demanda de amparo en nombre de don J. R. L. M. contra Sentencia dictada por aquella misma Audiencia Provincial de fecha 24 de dieiembre de 1981, en la misma causa 1/1978, condenando al señor J. R. L. M. por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Hallándose en tramitación ambos recursos, la representación del señor J. R. L. M. pidió que se resolviesen conjuntamente, acordándose oír al Ministerio Fiscal y a los demandantes sobre la posible acumulación de autos; mostrando todos su conformidad.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favor de la acumulación de estos recursos concurre la voluntad concorde de las partes y la conexión que se da entre las dos demandas de amparo al referirse a una misma causa penal las pretensiones de uno y otro demandantes.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acumulación del recurso 486/1982 al 414/1982, que deberán en lo sucesivo seguir una misma tramitación.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