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216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18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 de marzo de 1983, don Joaquín Descalzo Molina dirigió a este Tribunal un escrito en el que manifestaba haber sido cesado en su cargo de Concejal de Villamalea (Albacete) por haber dejado de militar en el Partido Comunista de España, y solicitaba se le repusiese en el mencionado cargo de acuerdo con el criterio con que este Tribunal había resuelto casos semejantes.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abril, la Sección acordó poner de manifiesto al recurrente y al Ministerio Fiscal, a los efectos previstos en los arts. 50 y 85.2 de la Ley Orgánica del Tribunal Constitucional (LOTC), la existencia de los motivos de inadmisión consistentes en falta de postulación, al no estar el recurrente representado por Procurador ni asistido por Letrado (art. 81 de la LOTC); no haber agotado la vía judicial procedente, según lo dispuesto en el art. 43.1 de la misma Ley, y no acompañar a la demanda los documentos que exige el art. 50.1 b) del citado cuerpo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estima que procede declarar inadmisible el recurso por existir los motivos indicados por la Sección.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de amparo dejó transcurrir el plazo sin efectuar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no subsanación de la falta de representación por Procurador y dirección de Letrado constituye un motivo de inadmisión del recurso que, de no corregirse en el plazo concedido para ello, provoca su inadmisión, de acuerdo con los arts. 50.1 b) y 81.1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43.1 de la LOTC establece como un requisito, entre otros, del recurso de amparo constitucional, el haber agotado la vía judicial procedente, requisito cuyo cumplimiento no ha acreditado el demandante, pese al plazo que se le ha otorgado al efecto, incurriendo así en el motivo de inadmisión previsto en el art. 50.1 b) de la LOTC, de ser la demanda defectuosa por incumplimiento de los requisitos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acuerdo con el mismo precepto también procede la inadmisión cuando el recurso no vaya acompañado de los documentos preceptivos, requisito éste que tampoco ha cumplido el demandante en el plazo que para ello se le ha concedido.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el Tribunal Constitucional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dieciocho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