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510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Sección de Vacaciones de este Tribunal resolvió, con fecha 23 de agosto de 1983, denegar la suspensión solicitada, por parte de los demandantes en el presente recurso de amparo, del acto por razón del cual se formuló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que tuvo entrada en este Tribunal con fecha 22 de septiembre del presente año, los demandantes solicitan que se modifique la denegación de la suspensión antes referida, conforme a lo previsto en el art. 57 de la Ley Orgánica del Tribunal Constitucional, en base a circunstancias nuevas que han acaecido con posterioridad a dicha denegación, así como al conocimiento de hechos de los que no se tenía constancia al tiempo de sustanciarse el incidente de suspensión. Como circunstancia sobreve ida se señala la notificación, con fecha 6 de septiembre, del Auto dictado por la Sección Primera de lo Penal de la Audiencia Nacional, por el que se confirmaba la terminación de sumario seguido contra el hoy demandante de amparo, don Pedro Solabarría Bilbao, y se declaraba abierto el juicio oral, juntamente con la calificación del Ministerio Fiscal, que solicita una pena de dos años de prisión menor para el encausado. Como circunstancia no conocida se indica la existencia de unas actuaciones en el Juzgado Central de Instrucción núm. 4 de Madrid, en virtud de denuncia formulada por el Ministerio Fiscal, contra el otro demandante de amparo, don Ignacio Esnaola Etxeverry, que se personó en los señalados Autos el pasado 12 de septiembre. De ahí que, según se alega en el escrito, la ejecutividad del acto frente al que se interpuso la demanda de amparo signifique que los demandantes vayan a ser procesados y juzgados, al margen del procedimiento especial previsto para los Diputados, con lo que se produciría un daño irreparable en caso de otorgarse con posterioridad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28 de septiembre pasado, la Sección acordó otorgar un plazo común de tres días al Ministerio Fiscal y a los recurrentes, a fin de que alegasen lo que estimasen procedente en orden a la modificación solicitada. Mediante nueva providencia de 5 de octubre siguiente, la Sección acordó otorgar el mismo plazo y con el mismo fin, al Letrado de las Cortes Generales representante del Congreso de los Diputados, que aparece personado en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mediante escrito presentado el 11 de octubre siguiente, se ratifican en el contenido y ratifican la solicitud de modificación contenida en su anterior escrito, y añaden, entre sus alegaciones, el señalamiento para el próximo día 21 de noviembre del juicio oral en la causa seguida contra don Pedro Solabarría Bilbao.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presentado en la misma fecha, interesa de este Tribunal que mantenga su anterior denegación de la suspensión por entender que la suspensión del acuerdo impugnado en ningún caso produciría el propósito apetecido por los demandantes respecto a los procesos penales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las Cortes Generales, que actúa en representación del Congreso de los Diputados, mediante escrito presentado el 14 de octubre, solicita igualmente que se confirme la denegación de la suspensión, en base a los siguientes argumentos: que no existe relación alguna de causalidad entre los hechos que se invocan como justificativos de la suspensión y presuntas lesiones irreparables en los derechos reconocidos por los arts. 14 al 29 de la Constitución Española; que no concurren en los supuestos de hechos invocados los requisitos normativos de «circunstancia sobrevenida» y «circunstancia no conocida» al tiempo de iniciarse el incidente de suspensión; la proximidad de la resolución del recurso de amparo y la duración de la legislatura, por lo que el amparo no quedaría privado, en su caso, de su finalidad; el carácter especialísimo y de necesaria interpreta ión restrictiva de los privilegios e inmunidades parlamentarias; la perturbación grave de los intereses generales que entrañaría la suspensión del acuerdo de una Cámara que integra la representación del pueblo español.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al art.  57 de la Ley Orgánica del Tribunal Constitucional (LOTC), la denegación de una suspensión podrá ser modificada durante el curso del juicio de amparo constitucional, en virtud de circunstancias sobrevenidas o que no pudieron ser conocidas al tiempo de sustanciarse el incidente de suspensión. La resolución de la presente solicitud habrá, por tanto, de circunscribirse estrictamente al examen de las nuevas circunstancias en que ésta se fundamenta y a las alegaciones en torno a ellas formuladas, sin que sea posible tomar de nuevo en consideración cuestiones ya resueltas en el incidente de suspensión anteriormente tramitado.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Limitado el examen a tales circunstancias, ha de señalarse, en primer término, que, respecto a las mismas, no consta, como suficientemente acreditado, que se cumplan las condiciones legales, esto es, que, efectivamente, hayan sobrevenido o no fueran conocidas por los demandantes con posterioridad al trámite de alegaciones que se otorgó con ocasión del primer incidente de suspensión. En lo que se refiere al procesamiento de uno de los demandantes, únicamente se alude a la resolución judicial por la que se declaraba concluido el sumario y se inicia la fase del juicio oral, pero es evidente que conocía con anterioridad su procesamiento y la tramitación del sumario, circunstancias que no fueron alegadas en dicho trámite de suspensión.  Respecto a la invocación que se formula sobre la incoación de diligencias previas referidas al otro demandante, previa denuncia del Ministerio Fiscal, tan sólo se alega que su personación en la causa tuvo lugar después de la denegación de la suspensión del acto impugnado en amparo, pero en nada se documenta que su conocimiento de tales diligencias no se hubiera producido, efectivamente,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concurre, por otra parte, en las circunstancias que se invocan, un elemento necesario para acordar la suspensión, como es la relación directa de causalidad entre el acto frente al que se interpone el amparo y los hechos en que se fundamenta la solicitud de suspensión, pues es evidente que las actuaciones judiciales seguidas contra los demandantes no vienen determinados, ni son un efecto producido, por la privación que se acordó de algunos de sus derechos, en cuanto fueran parte integrante de la condición plena de Diputados, con lo que la suspensión que, en rigor, se solicita lo sería de tales actuaciones, antes que del acto frente al que se interpone al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para que procediera acordar la suspensión con carácter preceptivo, de acuerdo con el art. 56.1 de la LOTC, sería preciso que la ejecución del acto frente al que se solicita el amparo hubiere de ocasionar un perjuicio que haría perder al amparo su finalidad, esto es, de carácter irreparable.  No puede, sin embargo, aceptarse que actuaciones judiciales, como un procesamiento o la incoación de unas diligencias previas, ocasionen, por sí mismas, perjuicios a los demandantes que no puedan subsanarse en el supuesto de otorgarse el amparo que solicitan y en la medida que dicho otorgamiento lo exigiese.  Por otra parte, la suspensión afectaría, sin motivo suficiente, a los intereses generales de la sociedad, que reclaman y exigen una acción regular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desestimar la solicitud de modificación de la denegación de suspensión acordada por Auto de 23 de agosto de 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