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Al amparo de la Ley 1/1980, de 4 de enero, Dª Lucía Ibares Abad, Dª Nicolasa Ochoa Pérez, Dª Apolonia Lázaro Fernández, Dª Juliana Cámara Torre, Dª Dionisia Valero de Llago, Dª Enriqueta Gil del Amo, Dª Vicenta Escribano Garrido, Dª Juana Redondo Martin, Dª Elena Moreno del Amo, DªMaria Rey Alba, Dª Victorina Martínez Dolado, Dª Hilaria Teresa de Diego Robisco, Dª Teodora Martínez Martínez y Dª Isabel Mata Monasterio, solicitaron del Instituto Nacional de la Seguridad Social (INSS) la correspondiente pensión de viudedad por haber fallecido su respectivos maridos siendo trabajadores por propia cuenta del régimen especial agrario. La Dirección Provincial del INSS de Guadalajara concedió a todas ellas la pensión solicitada.</w:t>
      </w:r>
    </w:p>
    <w:p w:rsidRPr="00C21FFE" w:rsidR="00AD51A7" w:rsidRDefault="008777C4">
      <w:pPr>
        <w:rPr/>
      </w:pPr>
      <w:r w:rsidRPr="&lt;w:rPr xmlns:w=&quot;http://schemas.openxmlformats.org/wordprocessingml/2006/main&quot;&gt;&lt;w:lang w:val=&quot;es-ES_tradnl&quot; /&gt;&lt;/w:rPr&gt;">
        <w:rPr/>
        <w:t xml:space="preserve">El INSS interpuso demanda ante la Magistratura de Trabajo de Guadalajara suplicando se anule la concesión de la pensión de viudedad. Aunque la Sentencia de Magistratura les fue favorable, el Tribunal Central de Trabajo (T.C.T.) en la suya de 24 de marzo de 1983, acogió el recurso de suplicación que el Instituto Nacional de la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8 de junio de admitió el recurso y acordó que se pidiesen las correspondientes actuaciones judiciales al amparo del art. 51 de la LOTC. Recibidas éstas y personado el INSS, la misma Sección por providencia de 20 de julio abrió el trámite de alegaciones que regula el art. 52 de la Ley Orgánica de este Tribunal. Posteriormente, y tras dictarse por esta Sala su Sentencia de 26 de julio de 1983 en el recurso de amparo 61/83, por providencia de 16 de de septiembre se acordó dar traslado a las partes de las actuaciones y de la Sentencia indicada, por su posible conexión con el presente caso y con el art.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Las recurrentes no han formulado alegaciones al respecto. Por su parte el Fiscal General del Estado estima que concurre la indicada causa de inadmisibilidad sobrevenida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las recurrentes,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reconoció derecho a la pensión de viudedad por no haber cumplido los 50 años de edad, tienen derecho hoy a percibir tal pensión en aplicación de la Ley 1/1980 de 4 de enero.Tal problema fue ciertamente resuelto por nuestra Sentencia de 26 de julio de 1983 y como lo fue con fallo desestimatorio del fondo del asunto, se da respecto al presente recurso el supuesto contemplado en el art.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