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Natividad Álvarez Guijarro formuló en su día demanda ante la Magistratura de Trabajo n° 3 de las de Madrid en solicitud de pensión de viudedad al amparo de la Ley 1/80 de 4 de enero. Aunque la Sentencia de Magistratura le fue favorable, el Tribunal Central de Trabajo en la suya de 6 de marzo de 1983, acogió el recurso de suplicación que el Instituto Nacional de la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 de junio admitió el recurso y acordó que se pidiesen las correspondientes actuaciones judiciales al amparo del artículo 51 de la LOTC. Recibidas éstas y personado el INSS, la misma Sección por providencia de 13 de julio abrió el trámite de alegaciones que regula el art. 52 de la Ley Orgánica de este Tribunal. Posteriormente, y tras dictarse por esta Sala su Sentencia de 26 de julio de 1983 en el recurso de amparo 61/83, por providencia de 21 de septiembre acordó dar traslado a las partes de las actuaciones y de la referida Sentencia, por su posible conexión con el presente caso y con el art. 50.2. 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sobrevenida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Natividad Álvarez Guijarro.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