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Soledad Castro Barreiro formuló en su día demanda ante la Magistratura de Trabajo nº 1 de las de Lugo en solicitud de pensión de viudedad al amparo de la Ley 1/80 de 4 de enero. Aunque la Sentencia de Magistratura le fue favorable, el Tribunal Central de Trabajo en la suya de 28 de marzo de 1983, acogió el recurso de suplicación que el Instituto Nacional de la Seguridad Social interpuso contra la resolución de la instancia.</w:t>
      </w:r>
    </w:p>
    <w:p w:rsidRPr="00C21FFE" w:rsidR="00AD51A7" w:rsidRDefault="008777C4">
      <w:pPr>
        <w:rPr/>
      </w:pPr>
      <w:r w:rsidRPr="&lt;w:rPr xmlns:w=&quot;http://schemas.openxmlformats.org/wordprocessingml/2006/main&quot;&gt;&lt;w:lang w:val=&quot;es-ES_tradnl&quot; /&gt;&lt;/w:rPr&gt;">
        <w:rPr/>
        <w:t xml:space="preserve">Contra la Sentencia del Tribunal Central de Trabajo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21 de septiembre acordó oir a .las partes acerca de la posible presentación de la demanda fuera de plazo y darles vista de la Sentencia dictada por este Tribunal a 26 de julio de 1983 en el Recurso de Amparo 61/83, por su posible conexión con el presente caso y con el artículo 50.2.c) de la Ley Orgánica de este Tribunal (LOTC), otorgándoles un plazo común de diez días para que alegasen acerca de la posible inadmisibilidad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la indicada causa de inadmisibilidad sobrevenida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Aunque el recurso parece estar interpuesto fuera del plazo que establece el artículo 44.2 de la LOTC, porque la Sentencia que agotó la vía judicial es de fecha 28 de marzo pasado y la demanda de amparo no se presentó hasta el 26 de agosto, sin que la demandante haya utilizado el trámite del artículo 50 de la LOTC para desvanecer tal posibilidad, no es necesario apoyar en esta causa la inadmisión del recurso porque en él concurre inequívocamente la del 50.2.c, ya que versa sobre el mismo objeto que el que resolvió nuestra Sentencia de 26 de julio de 1983 con fallo desestimatorio, pues uno y otro tienen por objeto dilucidar si las viudas, y en concreto la recurrente, de trabajadores agrícolas por cuenta propia, cuyos cónyuges estuvieron afiliados a la Mutualidad Nacional Agraria,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reciurso interpuesto por doña Soledad Castro Barreiro.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