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594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23 de noviembre de 1983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Doña Delia Boudon y Boudon formuló en su día demanda ante la Magistratura de Trabajo núm. 1 de las de Lugo en solicitud de pensión de viudedad al amparo de la Ley 1/80 de 4 de enero. Aunque la Sentencia de la Magistratura le fue favorable, el Tribunal Central de Trabajo acogió el recurso de suplicación núm. 1432/81 que el Instituto Nacional de la Seguridad Social (INSS) interpuso contra la resolución de la instancia. Contra la Sentencia del T.C.T. dedujo demanda de amparo pidiendo a este Tribunal que declarara la nulidad de aquélla por considerar la discriminatoria y en cuanto tal contraria al articulo 14 de la Constitución.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La Sección Tercera, por providencia de 26 de octubre acordó oir a las partes acerca de la posible inadmisibilidad del recurso en base a nuestra Sentencia de 26 de julio de 1983 dictada en el recurso 61/83 y de conformidad a lo dispuesto en el art. 50.2.c de la Ley Orgánica de este Tribunal (LOTC).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La representación recurrente alegó que esa Sentencia quiebra el principio de igualdad ante la Ley y cita otras del propio Tribunal más conforme, a su entender, con dicho principio. Por su parte el Fiscal General del Estado estima que concurre aquella causa de inadmisibilidad y pide por tanto la inadmisión del recurso.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Único.- El presente recurso, lo mismo que el R.A. 61/83 tiene por objeto dilucidar si las viudas, y en concreto la recurrente, de trabajadores agrícolas por cuenta propia, cuyos cónyuges estuvieron al corriente en el pago de sus cuotas y murieron con anterioridad a la entrada en vigor de la Ley 38/1966 de 31 de mayo sobre régimen especial agrario de Seguridad Social, a las que no se les reconoció derecho a la pensión de viudedad por no haber cumplido los 50 años de edad, tienen derecho hoy a percibir tal pensión por aplicación de la Ley 1/1980 de 4 de enero. Tal problema fue ciertamente resuelto por nuestra Sentencia de 26 de julio de 1983 y como lo fue con fallo desestimatorio del fondo del asunto, se da respecto al presente recurso el supuesto contemplado en el articulo 50.2.c) de la LOTC.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En consecuencia, la Sección acuerda la inadmisión del recurso interpuesto por Doña Delia Boudon y Boudon.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veintitrés de noviembre de mil novecientos ochenta y tres.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