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abril de 1983, la Magistratura de Trabajo núm. 1 de Valladolid dictó Sentencia por la que desestimó la demanda interpuesta por el hoy solicitante de amparo, don Angel García Abellón, en reclamación por despido improcedente frente a la empresa «Fasa Renault, S.A.», en la que prestaba sus servicios. Interpuesto por el actor recurso de suplicación ante el Tribunal Central de Trabajo, fue desestimado y confirmada, por tanto, la resolución impugnada, mediante Sentencia de fecha 20 de octubre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dictada en suplicación por el Tribunal Central de Trabajo, el Procurador de los Tribunales, don Carmelo Olmos Gómez, en nombre y representación de don Angel García Abellón, formula demanda de amparo ante este Tribunal Constitucional mediante escrito que tiene entrada en el Registro General el 7 de diciembre de 1983. En él invoca el derecho al trabajo reconocido en el art. 35 de la Constitución, en relación con las disposiciones relativas al despido improcedente que se hallan contenidas en el art. 56 del Estatuto de los Trabajadores, y solicita de este Tribunal que revoque la Sentencia impugnada del Tribunal Central de Trabajo, declarando la improcedencia del despido en cuestión y condenando a la Empresa demandada en el proceso laboral a que readmita o indemnice al actor, con abono de los salarios de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26 de diciembre de 1983, la Sección Primera de la Sala Primera de este Tribunal Constitucional acuerda señalar al Ministerio Fiscal y al recurrente la posible existencia de los siguientes motivos de inadmisión: 1.°) haberse presentado la demanda fuera del plazo de veinte días señalado en el art. 50.1 a) en relación con el art. 43.2, ambos de la Ley Orgánica del Tribunal Constitucional (LOTC); 2.°) no deducirse la demanda respecto de derechos o libertades susceptibles de amparo constitucional, de acuerdo con lo previsto en el art. 50.2 a) de la LOTC; 3.°) carecer la demanda manifiestamente de contenido que justifique una decisión por parte del Tribunal Constitucional, de conformidad con el art. 50.2 b) de la mencionada Ley Orgánica. Asimismo, a tenor de lo dispuesto en el art. 50 de la misma, acuerda conceder un plazo común de diez días al Ministerio Fiscal y al solicitante de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9 de enero de 1984, el Ministerio Fiscal interesa de este Tribunal la inadmisión del recurso de amparo, por entender que adolece de los vicios indicados en la anterior providencia. Por su parte, la representación del recurrente, mediante dos escritos del día 13 siguiente, expone las causas por las que no pudo presentarse la demanda de amparo el 6 de diciembre de 1983; sostiene que dicha demanda se fundamenta en la presunta violación del art. 35 de la Constitución y concordantes, y afirma que la misma se ajusta al contenido legalmente exigido.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del Tribunal Central de Trabajo que se impugna en el presente recurso fue notificada al actor el día 12 de noviembre de 1982, según se reconoce en la propia demanda de amparo, y ésta fue registrada en este Tribunal el dia 7 de diciembre siguiente, con lo que es manifiesto que se ha rebasado el plazo de veinte días hábiles, prescritos en el art. 44.2 de la LOTC, sin que frente a esta conclusión puedan oponerse las razones, de orden más bien personal, que, según alega el actor, le impidieron presentar su demanda durante el último día hábil para ello.  En consecuencia, ha de afirmarse que nos hallamos ante el supuesto de inadmisión previsto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invocado por el solicitante de amparo -contenido en el art. 35 de la Constitución no figura entre los que, de conformidad con lo establecido en el art. 53.2 de la misma y el art. 41.1 de la LOTC, son susceptibles de amparo constitucional, por lo que concurre asimismo la causa de inadmisión prevista en el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pretensión deducida en el presente escrito de amparo apunta claramente a una revisión de los supuestos fácticos en que se apoya la declaración hecha por la jurisdicción laboral sobre la procedencia del despido del demandante.  Pero, como este Tribunal viene declarando reiteradamente, tal revisión, de acuerdo con lo dispuesto en el art. 44.1 b) de la LOTC, excede de los límites propios del amparo constitucional, de tal modo que, aunque no concurrieran los defectos procesales antes señalados, resultaría, igualmente, inadmisible la demanda debido a su carencia manifiesta de contenido que justifique una decisión por parte de este Tribunal, conforme a lo previsto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ha acordado la inadmisión del recurso de amparo interpuesto por el Procurador de los Tribunales, don Carmelo Olmos Gómez, en nombre y representación de don Angel García Abellón,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