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Ramírez Lorenzo, representada por el Procurador don Jesús Alfaro Matos, presentó demanda el día 15 de noviembre de 1983, que dice dirigir contra la Sentencia del Magistrado de Trabajo núm. 2 de Murcia, pronunciada el 18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18 de octubre de 1983, que desestimó la demanda porque la demandante no había cubierto el período mínimo de cotización exigido (181 días), debido al específico sistema de cómputo de cotizaciones que se aplica a los trabajadores fijos discontinuos de la actividad de manipulado de tomate.</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a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servícios,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estos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CE. En la modalidad diferenciada de la prestación del trabajo, es donde está la causa de la distinta regulación, y no es la discriminación por circunstancias que desde lo que establece el mencionado art. 14 están proscriptas. Concurre el motivo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María Ramírez Lorenzo del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