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en nombre y representación de don Francisco Marqués Uranga, interpone recurso de amparo frente a Sentencia de 18 de febrero de 1981 de la Audiencia Territorial de Burgos, y Sentencia de 11 de noviembre de 1983 del Tribunal Supremo, desestimatoria del recurso de casación, frente a la anterior. Basa su pretensión en los hechos que siguen: </w:t>
      </w:r>
    </w:p>
    <w:p w:rsidRPr="00C21FFE" w:rsidR="00AD51A7" w:rsidRDefault="008777C4">
      <w:pPr>
        <w:rPr/>
      </w:pPr>
      <w:r w:rsidRPr="&lt;w:rPr xmlns:w=&quot;http://schemas.openxmlformats.org/wordprocessingml/2006/main&quot;&gt;&lt;w:lang w:val=&quot;es-ES_tradnl&quot; /&gt;&lt;/w:rPr&gt;">
        <w:rPr/>
        <w:t xml:space="preserve">a) Interpuesta por el recurrente demanda en que se solicitaba la declaración de nulidad de la cláusula actualizadora de la renta a satisfacer en un contrato de arrendamiento, así como la determinación del importe de dicha renta en la cantidad inicialmente pactada y la devolución de los excesos cobrados por el arrendador, el Juzgado de Primera Instancia núm. 2 de Bilbao dictó Sentencia desestimando íntegramente la demanda. </w:t>
      </w:r>
    </w:p>
    <w:p w:rsidRPr="00C21FFE" w:rsidR="00AD51A7" w:rsidRDefault="008777C4">
      <w:pPr>
        <w:rPr/>
      </w:pPr>
      <w:r w:rsidRPr="&lt;w:rPr xmlns:w=&quot;http://schemas.openxmlformats.org/wordprocessingml/2006/main&quot;&gt;&lt;w:lang w:val=&quot;es-ES_tradnl&quot; /&gt;&lt;/w:rPr&gt;">
        <w:rPr/>
        <w:t xml:space="preserve">b) Apelada esta Sentencia, la Audiencia Territorial de Burgos estimó parcialmente la apelación, declarando la nulidad de la cláusula contractual controvertida, y desestimando los restantes pedimentos, por considerar que el pago efectuado de la renta incrementada expresaba la existencia de una modificación consensual de la misma, «novándose en aras de la libertad de contratación la renta establecida y satisfecha con anterioridad». </w:t>
      </w:r>
    </w:p>
    <w:p w:rsidRPr="00C21FFE" w:rsidR="00AD51A7" w:rsidRDefault="008777C4">
      <w:pPr>
        <w:rPr/>
      </w:pPr>
      <w:r w:rsidRPr="&lt;w:rPr xmlns:w=&quot;http://schemas.openxmlformats.org/wordprocessingml/2006/main&quot;&gt;&lt;w:lang w:val=&quot;es-ES_tradnl&quot; /&gt;&lt;/w:rPr&gt;">
        <w:rPr/>
        <w:t xml:space="preserve">c) Frente a tal resolución planteó recurso de casación, que fue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pretensión el demandante de amparo en que las Sentencias impugnadas vulneran el art. 24.1 de la C. E., y privan al recurrente de la tutela judicial efectiva, al incurrir en incongruencia la Sentencia de la Audiencia Territorial. En efecto, la Audiencia basa su Sentencia en que se ha producido una novación modificativa del contrato, extremo éste ajeno en su totalidad al planteamiento de las partes, que nada habían argumentado sobre él, ni habían propuesto al respecto prueba de ninguna clase: pues las mismas posiciones mantenidas por las partes venían a excluir toda posibilidad de una novación contractual. Por lo que no hubo oportunidad alguna de causar alegaciones o de proponer y practicar pruebas en contradicción a una tesis -la de novación- que no llegó nunca a existir hasta que la propia Sala sentenciadora la incluyó, motu propio, en el debate. Por lo que suplica al Tribunal Constitucional declare la nulidad de la Sentencia de 18 de febrero de 1981 en lo concerniente al pronunciamiento de su parte dispositiva por la que se absolvía a los demandados del resto de los pedimentos de la demanda, así como la nulidad de la Sentencia dictada en casación por el Tribunal Supremo. Suplica igualmente se reconozca su derecho fundamental a que no se le produzca indefensión, y se ordene a la Audiencia Territorial dicte nueva Sentencia de conformidad con lo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15 de febrero de 1984, acordó conceder un plazo común de diez días al Ministerio Fiscal y al solicitante del amparo para alegar dentro de dicho término lo que estimasen pertinente en relación con la posible existencia del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 dicho plazo, manifiesta el Ministerio Fiscal que procede declarar la inadmisibilidad del recurso, en virtud de lo dispuesto en los arts. 50.2 b) y 86 de la LOTC, ya que difícilmente puede decirse que la Audiencia Territorial incurriese en incongruencia de ningún género en su Sentencia. Pues, según la misma doctrina del Tribunal Constitucional, la exigencia de congruencia es perfectamente compatible con el principio tradicional iura novit curia, a cuyo tenor los Tribunales no tienen obligación de ajustarse a las alegaciones de carácter jurídico de las partes, pudiendo basar sus decisiones en fundamentos jurídicos distintos. </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se reitera en los argumentos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de amparo centra sus alegaciones en la supuesta indefensión producida por la Sentencia de la Audiencia al resultar incongruente con las pretensiones formuladas en el proceso: incongruencia que derivaría de la introducción de un hecho nuevo (una novación contractual) por el juzgador, hecho sobre el que las partes no habrían tenido oportunidad de pronunciarse, y que no habría sido alegado por ellas.  Pero de la misma Sentencia del Tribunal Supremo resolutoria de la casación resultan razones suficientes para considerar tal razonamiento insostenible. La Audiencia, con ocasión del recurso de apelación, se pronunció sobre las pretensiones de las partes, y al desestimar unas y estimar otras, lejos de introducir hecho nuevo alguno se limitó a exponer las razones del fallo, calificando jurídicamente los hechos aducidos por las partes. Sin que, como indica el Ministerio Fiscal, sea incompatible el principio de congruencia con el de iura novit curia, por el que el juzgador puede, si lo estima pertinente, basar sus decisiones en fundamentos jurídicos distintos de los aducidos por las partes.  Y no es competencia del Tribunal Constitucional revisar la calificación jurídica que se atribuya por el juzgador a los hechos objeto de un proceso, pues ello supondría la configuración de este Tribunal como una tercera instancia en contra de lo repetidamente señalado por él. Por lo que procede apreciar la manifiesta falta de contenido constitucional de la demanda presentada motivo insubsanable de inadmisión, según prevé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