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23 de febrero de 1984, doña Pilar Oller y Vila expone su propósito de formalizar recurso de amparo en relación a dos resoluciones judiciales: la Sentencia dictada en juicio de cognición por el Juzgado de Distrito núm. 2 de Lérida, por la que se condena a la actora al desalojo de vivienda en virtud de resolución de contrato de arrendamiento, y la dictada en apelación por la Audiencia Provincial de Lérida, el 23 de abril de 1983, por la que se confirma íntegramente la anterior. </w:t>
      </w:r>
    </w:p>
    <w:p w:rsidRPr="00C21FFE" w:rsidR="00AD51A7" w:rsidRDefault="008777C4">
      <w:pPr>
        <w:rPr/>
      </w:pPr>
      <w:r w:rsidRPr="&lt;w:rPr xmlns:w=&quot;http://schemas.openxmlformats.org/wordprocessingml/2006/main&quot;&gt;&lt;w:lang w:val=&quot;es-ES_tradnl&quot; /&gt;&lt;/w:rPr&gt;">
        <w:rPr/>
        <w:t xml:space="preserve">A tal efecto, la señora Oller y Vila solicita de este Tribunal la designación de Abogado y Procurador de oficio, beneficio del que alega haber dispuesto en el proceso previo por razones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marzo de 1984, la Sección Primera de la Sala Primera de este Tribunal Constitucional acuerda conceder a la demandante de amparo un plazo de diez días para que dentro de dicho término presente ante este Tribunal certificación acreditativa de haber disfrutado con anterioridad del beneficio de pobreza o, en su caso, que acredite su situación actual de pobreza, efectuado lo cual, se acordará lo que proceda sobre la designación de Letrado y Procurador en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del escrito presentado por la recurrente y documentos que le acompañan, la Sección acuerda, por providencia de 4 de abril de 1984, dirigir sendas comunicaciones al Decano del Colegio de Procuradores de Madrid y al Presidente del Consejo General de la Abogacía, a fin de que procedan a la designación de Procurador y Abogado en turno de oficio, que represente y dirija a la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correspondientes comunicaciones por las que se designa Procurador y Letrado en turno de oficio a doña María del Carmen García Tortuero y a don Jaime Madirolas Isasa, respectivamente, la Sección, por providencia de 16 de mayo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Requerido nuevamente el Letrado designado de oficio, por providencia de 20 de junio de 1984, para que formalice la correspondiente demanda de amparo, la Procuradora doña María del Carmen García Tortuero manifiesta que el Letrado designado de oficio, una vez instruido de las actuaciones del presente recurso, no considera sostenible la pretensión formulada por la recurrente y «solicita» se le tenga por excusado de la defensa; en su opinión, no ha sido violado ninguno de los derechos y libertades constitucionales susceptibles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11 de julio de 1984, la Sección, de conformidad con lo dispuesto en el art. 9 de la Norma acerca de la defensa por pobre en los procesos constitucionales, acuerda remitir testimonio de los presentes Autos al Consejo General de la Abogacía, a fin de que designe dos Letrados que dictaminen si puede o no sostenerse la acción que se propone entablar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25 de septiembre de 1984, el Presidente del Consejo General de la Abogacía remite el dictamen emitido por los Letrados don Joaquín Esquivel Jiménez y don José María Escribano Sacristán. Ambos Letrados manifiestan que no puede sostenerse la acción que se propone entablar doña Pilar Oller y Vila, por estimar que de toda la documentación aportada se desprende que no ha sido violado ninguno de los derechos y libertades susceptibles de amparo. El Letrado señor Escribano aduce, además, que el escrito de demanda de amparo se ha presentado una vez transcurrido con exceso el plazo de veinte días, establecido en el art. 44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8- Por providencia de 3 de octubre de 1984, notificada al Ministerio Fiscal, y a la recurrente y a su representación, los días 8, 10 y 11 de octubre, respectivamente, la Sección decide dejar sin efecto la defensa acordada por pobre y requerir a doña Pilar Oller y Vila para que dentro del plazo de diez días se persone en el procedimiento, si asi le conviene, con Abogado y Procurador a su cargo, plazo que transcurre sin que la interesada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la recurrente y pronunciarse en el mismo sentido los dos Abogados que han dictaminado sobre la cuestión, la Sección procedió a dejar sin efecto la defensa acordada por pobre y requerir a la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la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doña Pilar Oller y Vila,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