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derivada del recurso de amparo interpuesto por don Jaime Jiménez Gabarri.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julio último, fue interpuesto por don Jaime Jiménez Gabarri recurso de amparo contra la Sentencia dictada por la Sala Segunda del Tribunal Supremo que le condenaba como autor de dos delitos de violación, con la concurrencia en ambos de las agravantes de nocturnidad y despoblado, a dos penas de diecisiete años, cuatro meses y un día de reclusión menor, por cada infracción, indemnizaciones y costas. Y por medio de otrosí solicitaba la suspensión de las medidas acordadas hasta tanto recaiga la resolución que en Derecho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Constitucional en providencia del día 7 del actual, acordó abrir el trámite de inadmisión del art. 50 de la Ley Orgánica del Tribunal Constitucional (LOTC) y la formación de la correspondiente pieza separada, en la que se acordó oír al solicitante de amparo y al Ministerio Fiscal conforme a lo establecido en el art. 56.2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expone que la solicitud de suspensión no se fundamenta, en absoluto, aunque es evidente que de prosperar el amparo perdería su finalidad; por lo que si se tienen en cuenta razonables criterios de equilibrio, como son en este caso, los generales de la Sociedad que se ve alarmada por hechos como los que fueron merecedores de severa condena penal, los personales de la ofendida que ejerció la acusación particular, y el interés general implícito en el cumplimiento de las Sentencias judiciales, la suspensión solicitada no es procedente, por lo que entiende no existen motivos para acordar la suspensión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lo dispuesto en el art.  56 de la LOTC y de la reiterada doctrina de este Tribunal que señala el interés público del cumplimiento de las Sentencias, sobre todo en aquellos supuestos, como el presente, en los que el hecho que motiva la condena ha afectado gravemente la tranquilidad ciudadana y ha producido daños graves a terceros, no es procedente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acuerda no acceder a la suspensión de la ejecución de la condena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