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en relación con la Ley 5/1983, de 29 de junio, de Medidas Urgentes en Materia Presupuestaria, Financiera y Tributaria, en su disposición adicional 6ª, nº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corriente, por darse los presupuestos previstos en el artículo 83 de la Ley Orgánica del Tribunal Constitucional (L0TC),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como en las demás planteadas y admitidas, se han personado el Abogado del Estado, en nombre del Gobierno, y el Fiscal General del Estado. Solicita el primero la acumulación, al darse la conexión objetiva prevista en el artículo 83 de la LOTC, a las señaladas en el Antecedente número 2 ya acumuladas; el Fiscal General del Estado considera más oportuna que la acumulación, a la que por otra parte no se opone porque es posible al existir conexión objetiva, la suspensión de la tramitación hasta que recaiga sentencia en las cuestiones ya acumuladas antes citadas, atendidos los efectos que dicha sentencia pueda tener en la presente cuestión según lo dispuesto en el artículo 38 de la LOTC y anteriores resoluciones de este Tribunal en las que se acordó en casos similares a los contemplados ahora, la suspensión hasta que recayera sentencia en cuestiones conclusas.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todavía no se ha resuelto el trámite de acumulación solicitado, permite prever que los procesos ya acumulados podrán sufrir una dilación excesiva en su conclusión, ya que cada incidente de acumulación que se inicie en las nuevas cuestiones y eventualmente en otras que puedan plantearse, lleva</w:t>
      </w:r>
    </w:p>
    <w:p w:rsidRPr="" w:rsidR="00AD51A7" w:rsidRDefault="008777C4">
      <w:pPr>
        <w:rPr/>
      </w:pPr>
      <w:r w:rsidRPr="&lt;w:rPr xmlns:w=&quot;http://schemas.openxmlformats.org/wordprocessingml/2006/main&quot;&gt;&lt;w:szCs w:val=&quot;24&quot; /&gt;&lt;/w:rPr&gt;">
        <w:rPr/>
        <w:t xml:space="preserve">consigo la paralización del procedimiento de las cuestiones implicadas en tanto se sustancia aquel. 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artículo 38 de la LOTC.</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581/85,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