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en relación con la Ley 5/1983, de 29 de junio, de Medidas Urgentes en Materia Presupuestaria, Financiera y Tributaria, en su disposición adicional 6ª, nº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corriente,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en las demás planteadas y admitidas, se han personado el Abogado del Estado, en nombre del Gobierno, y el Fiscal General del Estado. Solicita el primero la acumulación, al darse la conexión objetiva prevista en el artículo 83 de la LOTC, a las señaladas en el Antecedente número 2 ya acumuladas; el Fiscal General del Estado considera más oportuna que la acumulación, a la que por otra parte no se opone porque es posible al existir conexión objetiva, la suspensión de la tramitación hasta que recaiga sentencia en las cuestiones ya acumuladas antes citadas, atendidos los efectos que dicha sentencia pueda tener en la presente cuestión según lo dispuesto en el artículo 38 de la LOTC y anteriores resoluciones de este Tribunal en las que se acordó en casos similares a los contemplados ahora, la suspensión hasta que recayera sentencia en cuestiones conclusas.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todavía no se ha resuelto el trámite de acumulación solicitado,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aquél.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646/85, a las ya acumuladas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