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894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25 de octubre de 1985, el Juzgado de Primera Instancia de Móstoles plantea ante este Tribunal la posible inconstitucionalidad del art. 709.2 del C.J.M. así como el artículo 710 del referido cuerpo legal por ofrecer dudas la compatibilidad de dichos preceptos con los arts. 14 y 118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20 de noviembre de 1985 acordó tener por recibidas las precedentes actuaciones y habida cuenta de que con fecha 5 de noviembre actual había recaído Sentencia en las cuestiones núms. 105/1984 y 367/1984 sobre inconstitucionalidad de los mismos preceptos, acordó asimismo se proceda de conformidad con el art. 37.1 LOTC a oír al Fiscal para que alegase lo que estimare oportuno en relación a si la presente cuestión pudiera carecer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4 de diciembre de 1985 el Fiscal General del Estado alega sobre el punto que se sometió a su consideración, que en efecto la presente cuestión resulta de contenido idéntico a la 367/1984 resuelta por Sentencia de este Tribunal de 5 de noviembre de 1985. Dicha Sentencia declara la inconstitucionalidad del art. 709.2 del C.J.M. y «al propio tiempo en su fundamento tercero se proclama como ya estimado inconstitucional el art. 710 del própio Código castrense a través de la Sentencia 54/1983 de 21 de junio». Por consiguiente entiende el Fiscal que la cuestión que ahora se suscita «ha sido resuelta en su integridad por anteriores resoluciones del Tribunal Constitucional» por lo que al amparo de lo establecido en el art. 161.1 de la Constitución y 38.1 LOTC «la cuestión ahora suscitada carece de objeto debiendo declararse así haciéndolo saber al Juzgado que la plantea a los efectos oportunos».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Por Sentencia núm.  151/1985 de 5 de noviembre, en cuestión de inconstitucionalidad 367/1984, este Tribunal decidió estimar la cuestión promovida por el Juez de Primera Instancia número 3 de los de Madrid «y en consecuencia declarar inconstitucional y por tanto nulo el art. 709, regla 2.ª del Código de Justicia Militar». Según lo dispuesto en el art.  164 de nuestra Constitución y en el art.  38.1 LOTC la Sentencia citada «tiene plenos efectos frente a todos», efectos generales que se producen desde la fecha de publicación en el «Boletín Oficial del Estado», fecha que en relación con la Sentencia 151/1985 es la del día 26 de noviembre de 1985, pues en el «Boletín Oficial del Estado» núm.  238, correspondiente a esa data, se publicó la Sentencia en cuestión. Desde entonces, pues, la regla o párrafo segundo del art. 709 C.J.M.  ha quedado expulsada del ordenamiento jurídico como consecuencia de su nulidad por inconstitucionalidad.  Lo mismo ha de decirse respecto al art.  710 del C.J.M., habida cuenta de la Sentencia 54/1983, de 21 de junio y de la misma Sentencia antes citada de 5 de noviembre de 1985 en la cuestión de inconstitucionalidad 367/1985.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dicho el Pleno acuerda la inadmisión de la presente cuestión de inconstitucionalidad lo que deberá comunicarse al Juzgado de Primera Instancia de Móstoles a los efectos oportunos.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