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Cáceres, en su recurso número 47/85, planteó la presente cuestión de inconstitucionalidad, admitida a trámite por providencia de la Sección tercera de 28 de Enero de 1.986, en relación con la Ley 5/1983, de 29 de junio, de Medidas Urgentes en Materia Presupuestaria, Financiera y Tributaria, en su disposición adicional 6ª, núm.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de Cáceres, han planteado otras cuestiones en relación a idéntico precepto legal y con base en las mismas fundamentaciones que la señalada en el Antecedentes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articulo 83 de la Ley Orgánica del Tribunal Constitucional ( LOTC ), habiéndose formulado en las mismas alegaciones por el Fiscal General del Estado y por el Abogado del Es tado, en representación del Gobierno, en solicitud de que el Tribunal dicte en su día Sentencia,Se hallan, pues, conclusas, pendientes de señalamiento para deliberación y votación. En las registradas con los números 578, 579, 580, 581, 642, 643, 644, 645, 646, 685, 704, 1019, 1033, 1061, 1088, 1139, 1159, 1177, 1178, 1182, 1203, 1204, 1205 de 1.985, el Tribunal acordó no acceder a la acumulación solicitada y decidió suspender la tramitación de cada uno de los procesos hasta que recayera Sentencia en las ya acumuladas, en razón a facilitar la más pronta resolución de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5 de marzo último reproduciendo las alegaciones formuladas en la cuestión de inconstitucionalidad núm.1.178/1985, e interesa la suspensión.</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6 de Marzo de 1.986, en el que formula alegaciones en solicitud de que en su día se dicte Sentencia, e interesa asimismo la acumulación de la presente cuestión a las ya acumuladas por Auto de 16 de julio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mas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obliga en la presente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78/1986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