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31 de octubre de 1986, doña Consuelo Rodríguez Chacón, Procuradora de los Tribunales, en nombre y representación de don Juan José Espejo Ruiz, interpone recurso de amparo contra el Auto de 8 de octubre de 1986, dictado por la Sala Primera del Tribunal Supremo que resolvió el recurso de queja interpuesto por el recurrente contra Auto de 22 de julio de 1986, de la Sala de lo Civil de la Audiencia Territorial de Barcelona que denegó la preparación del recurso de casación contra la Sentencia que, en grado de apelación, dictó la citada Sala en fecha 8 de julio de 1986 en el rollo núm. 995/85.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Juan José Espejo Ruiz fue demandado en fecha 4 de junio de 1984 por doña Angela Granado Moreno ante el Juzgado de Primera Instancia de Sant Boi de Llobregat, mediante procedimiento de desahucio, por expiración de término del contrato de un arrendamiento de un negocio, en explotación, en la localidad de Castelldefels (Barcelona), con renta anual de 600.000 pesetas. El procedimiento concluyó por Sentencia de 23 de mayo de 1985 en la que se estimaba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citada Sentencia se interpuso, por el demandante de amparo, recurso de apelación ante la Sala de lo Civil de la Audiencia territorial de Barcelona, que concluyó por Sentencia de 8 de julio de 1986, en la que se desestimaba el recurso de apelación.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señor Espejo Ruiz anunció la interposición de recurso de casación y la Sala de lo Civil de la Audiencia, por Auto de 22 de julio de 1986, acordó no haber lugar a tener por preparado dicho recurso de casación. Interpuesto recurso de queja ante el Tribunal Supremo, la Sala Primera por Auto de 8 de octubre de 1986, notificado el 13 de octubre, acordó no haber lugar al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recurrente se considera vulnerado el derecho a obtener la tutela judicial efectiva del art. 24.1 de la Constitución, al habérsele impedido el acceso al recurso de casación. Los fundamentos jurídicos en que se basa para entender producida la vulneración constitucional,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Al ser la cuantía del recurso de 600.000 pesetas, cabía antes de la reforma de la Ley 34/1984, de 6 de agosto, el recurso de casación conforme a los arts. 1.689. 5 y 1.690.3 de la L.E.C.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interpretación dada a las Disposiciones transitorias de la Ley 34/1984, de 6 de agosto, por los Autos de la Sala de lo Civil de la Audiencia Territorial de Barcelona y del Tribunal Supremo, al considerar aplicable la nueva normativa del recurso de casación, privan al solicitante de amparo del acceso al recurso de casación. Insiste en este sentido en que, la Disposición transitoria segunda de la citada Ley, establece la necesaria acomodación de los recursos planteados después de su entrada en vigor a la nueva tramitación o sustanciación procesal, pero no a los requisitos legales de admisión.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todo ello, solicita de este Tribunal la anulación de los Autos recurridos, se reconozca el derecho a obtener la tutela judicial efectiva y que. con retroacción de las actuaciones, se tenga por preparado el recurso de casación. En «otrosí» solicita, al amparo del art. 56 de la Ley Orgánica del Tribunal Constitucional (LOTC), la suspensión de la ejecución de la Sentencia dictada en primera instancia por el Juzgado de Sant Boi de Llobregat, confirmada por la Audiencia Territorial de Barcelona, pues el lanzamiento del local de negocio que ocupa haría perder la finalidad al recurso de amparo y de la suspensión no se deriva perjuicio alguno para la propietaria al tener consignadas las rentas devengadas hasta el mes de mayo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1986, la Sección Cuarta de este Tribunal acordó conceder un plazo común de diez días al recurrente y al Ministerio Fiscal para que alegasen lo que estimaran pertinente en relación con la posible presencia del motivo de inadmisión previsto en el art. 50.2 b) de la LOTC, consistente en carecer la demanda manifiestamente de contenido que justifique una resolución por parte del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el recurrente, en escrito de 25 de noviembre de 1986, que el alcance e interpretación de las Disposiciones transitorias de la Ley de 6 de agoto de 1984, de Reforma de la Ley de Enjuiciamiento Civil, es materia susceptible de ser objeto de decisión por parte del Tribunal Constitucional; no existe, en las citadas Disposiciones norma alguna que haga retroactivos los efectos de dicha Ley; y, en la interpretación que el recurrente defiende, se desprende de las Disposiciones transitorias un derecho a interponer el recurso de casación, derecho que se enmarca en el ámbito de la tutela judicial efectiva proclamada en el art. 24.1 de la C.E. Por lo que se suplica se admita a trámite la demanda presentada. Por su parte, el Ministerio Fiscal manifiesta, en su escrito de alegaciones, que, de acuerdo con la jurisprudencia de este Tribunal, la posibilidad de que el legislador pueda suprimir un recurso para determinados supuestos, y, en concreto en la casación civil, no vulnera el art. 24.1 de la C.E., pues el sistema de medios de impugnación, en el orden civil, pertenece al ámbito de la disponibilidad del legislador. La aplicación, por el órgano judicial, de la Disposición transitoria segunda de la Ley 34/1984, no supone atentar contra el principio de seguridad jurídica ni privar del derecho a la tutela judicial efectiva, porque ésta se logra con la puesta a disposición de la parte de los recursos vigentes en su momento. La norma transitoria ha sido interpretada por el órgano judicial en uso de la función que le corresponde. Por lo que interesa del Tribunal Constitucional se inadmita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cuestión planteada se reduce, en síntesis, a decidir si las resoluciones de la Audiencia Territorial de Barcelona y del Tribunal Supremo por las que se inadmitió el recurso de casación en un procedimiento cuya cuantía era 600.000 pesetas, vulneran el art. 24.1 de la Constitución, debido a la interpretación dada a la Disposición transitoria segunda de la Ley 34/1984, de 6 de agosto, según la cual «terminada la instancia en que se hallen, los recursos que se interpongan se sustanciarán de conformidad con las modificaciones introducidas por esta Ley».  Conforme a las resoluciones recurridas, terminada la segunda instancia después de la fecha de entrada en vigor de la nueva Ley, el recurso de casación preparado debía tramitarse de conformidad con la nueva regulación, siendo de aplicación por tanto el nuevo art. 1.687 de la L.E.C., que exige la cuantía mínima de 3.000.000 de pesetas para el acceso a la casación de los juicios de desahucio que no tengan regulación especial, como es aquí el caso, por tratarse de un contrato de arrendamiento de industria, sujeto a la legislación común, por lo que no procedía la interposición del recurso. El recurrente entiende, por el contrario, que la nueva regulación debe ser aplicada respecto de la tramitación procesal, pero no para los requisitos legales de admisión.  De este planteamiento resulta patente la falta de contenido constitucional de la demanda. Como señala el Ministerio Fiscal, este Tribunal ha declarado reiteradamente que el legislador puede limitar el acceso al recurso de casación en materia civil con arreglo a los criterios de ordenación que juzgue oportunos, sin que ello suponga violacion del derecho a la tutela judicial efectiva, al ser el mencionado recurso, en cuanto a su alcance y limites, de creación legal. Y la interpretación de la norma aplicada en supuestos de Derecho transitorio -como es aquí el caso- es una cuestión que, en virtud de lo dispuesto en el art. 117.3 de la C.E., pertenece a la competencia exclusiva de los Tribunales ordinarios, a quien corresponde determinar la norma aplicable; se trata pues de una materia de mera legalidad, en la que este Tribunal no puede entrar, cuando, como ahora ocurre, no se invocan otros motivos para apreciar una posible vulneración de un derecho fundamental.  Concurre así el motivo de inadmisión previsto en el art. 50.2 b) de la LOTC, sin que sea necesario pronunciarse sobre la suspensión que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