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93</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28 de enero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Benito Crego Mosquera.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Gabriel Sánchez Malingre, actuando en representación de don Benito Crego Mosquera, interpone recurso de amparo, en escrito presentado el 23 de julio de 1986 en el Registro General de este Tribunal, contra la Sentencia dictada por la Sala Sexta del Tribunal Supremo de fecha 12 de mayo de 1986, en el recurso de casación núm. 2051/85.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fundamentos de hecho y de Derecho: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señor Crego Mosquera prestaba servicios desde 1970 para la entidad Galicia, S.A. de Seguros, siendo representante de los trabajadores por elección de los mismos durante más de diez años, cesando en el cargo el 9 de marzo de 1985. En su condición, según se dice, de Presidente del Comité de Empresa rechazó los despidos producidos en 1977, cuando se hizo cargo de la gestión de la empresa la actual dirección, a la que en otras ocasiones posteriores también se ha enfrentado.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Contra su despido, acordado por la empresa el 23 de enero de 1985, presentó demanda ante la Magistratura de Trabajo núm. 1 de La Coruña, que dictó Sentencia el 16 de mayo de 1985 desestimando la demanda y declarando procedente el despido. Apelada la Sentencia, dice, la Sala Sexta del Tribunal Supremo dictó Sentencia el 12 de mayo de 1986 por la que, casando la de primera instancia, « se declara improcedente el despido, condenando a la demandada a la readmisión del actor o a indemnizarle, a elección de mi representado». Destaca que la Sentencia del Tribunal Supremo reconoce las provocaciones de que había sido objeto como representante de los trabajadores al incoársele sucesivos expedientes disciplinarios para preconstituir unas pruebas aparentes contra él, pero que el único fin de la actuación empresarial, conseguido, era tenerlo fuera del centro de trabajo durante el tiempo necesario para extinguir los contratos y cerrar el centro, concluyendo que «por ello es claro que, si los hechos que se declaran probados no constituyen motivo alguno de despido, la sentencia de la segunda instancia debería haber declarado radicalmente nulo el despido, obligando a la demandada a la readmisión de mi poderdantes.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actor cita como fundamentos legales el art. 68 c) y d) del Estatuto de los Trabajadores, sin comentario alguno, y los arts. 14 y 20.1 a)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del día 22 de octubre de 1986, acordó la Sección poner de manifiesto al recurrente y al Ministerio Fiscal la posible existencia en el recurso interpuesto de las causas de inadmisibilidad del mismo consistentes en ser la demanda extemporánea [apartado 1 a) del art. 50 de la LOTC] y en sostenerse en ella una pretensión carente, de modo manifiesto, de todo contenido constitucional relevante todo ello a efectos de que formulasen las alegaciones que considerasen oportunas [art. 50.2 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sus alegaciones, adujo la representación del demandante que, en primer lugar, el recurso no fue presentado extemporáneamente, ya que, aun cuando la Sentencia dictada el día 12 de mayo de 1986, se le notificó a la parte con fecha 19 de junio, contra la misma se interpuso recurso de aclaración por la contraparte, que fue resuelto mediante Auto del Tribunal Supremo el día 8 de julio de 1986, fecha a partir de la cual se habría respetado, en la interposición del recurso, el plazo prevenido en el art. 44.2 de la LOTC. En cuanto al contenido constitucional de la demanda, se hizo constar la claridad de la discriminación padecida por el actor en su calidad de representante de los trabajadores, según se desprende de las circunstancias que se relacionan, ilustrativas del propósito de tener al actor fuera de su puesto de trabajo mientras se producían los últimos despídos y del ánimo de la empresa demandada en el procedimiento que antecede en orden a la no readmisión en su puesto de trabajo del recurrente actual. En suma, se solicitó el amparo para que el despido sea declarado radicalmente nulo, ya que, si así lo hubiera estimado el Tribunal Supremo, en la actualidad el actor estaría ya prestando sus servicios, al no contar la demandada con otra opción que la de la readmisión. Por lo demás, si el despido no se declarase nulo, podría la demandada privar al recurrente en cualquier momento de su puesto de trabajo, consagrado en la Constitución, mediante el pago de la indemnización correspondiente, impidiéndole, al tiempo, presentarse a las elecciones sindicales de próxima convocatoria.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comenzó por constatar, en sus alegaciones, que, salvo que por la parte se acreditare otra cosa, la demanda de amparo se habría interpuesto fuera del plazo establecido en el art. 44.2 de la LOTC, pues, aunque la fecha de notificación de la Sentencia impugnada no se indica por el recurrente, habría de tenerse en cuenta que dicha resolución se dictó el 12 de mayo de 1986 y que el recurso de amparo no fue interpuesto sino el día 23 de julio del mismo año. Con independencia de lo anterior, carecería la demanda, de modo manifiesto, de contenido constitucional. Se citan sólo en ella, sin razonamiento alguno, los derechos declarados en los arts. 14 y 20 a) de la Constitución, pero, en definitiva, lo que se pide abiertamente es que se dicte Sentencia declarando radicalmente nulo el despido, en lugar de su calificación como «improcedente», que fue la realizada por el Tribunal Supremo. Tal pretensión desplaza el asunto fuera de la vía constitucional y por ello se interesa se dicte Auto acordando la inadmisión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La primera de las causas de inadmisibilidad apuntadas en nuestra providencia del día 22 de octubre era la relativa a la posible extemporaneidad en la que se habría incurrido al interponer el recurso de amparo por la parte, debiéndose ahora determinar si dicho defecto concurre efectivamente, pues, si así fuera con claridad, serían ya ociosas cualesquiera otras posibles consideraciones referentes al aparente fondo del recurso y a su posible afectación por la causa de inadmisibilidad -también en su día señalada- a la que se refiere el apartado 2 b) del art. 50 de la Ley Orgánica de este Tribunal.  El recurso es, sin duda, extemporáneo.  Aunque nada dijera al respecto en su demanda, la parte ha hecho constar en sus alegaciones que la Sentencia de la Sala Sexta del Tribunal Supremo de 12 de mayo de 1986 se le notificó el día 19 de junio del mismo año y es claro que a partir de ese dies a quo, la presentación de la demanda ante este Tribunal -el día 23 de julio de 1986- tuvo lugar cuando ya había transcurrido el plazo de veinte días al efecto señalado en el art. 44.2 de la LOTC. Para nada ha de empañar esta conclusión lo argüido por el actor en sus alegaciones en orden a la interposición por la parte entonces contraria de un recurso de aclaración cuya resolución se produjo el día 8 de julio de 1986, fecha que parece así querer tomarse por el demandante actual para computar el transcurso de un plazo que, como es obvio, no estaba a su disposición.  Apenas hace falta subrayar, en efecto, que, para quien hoy recurre, la Sentencia fue firme en las vías ordinarias desde que se dictó, sin que a tal firmeza pudiera oponerse una aclaración que, pedida por la parte entonces contraria, no pudo deparar, mediante su resolución, cambio alguno en aquella parte dispositiva de la Sentencia impugnada que se reputa hoy contraria a los derechos fundamentales del actor.  Repetidamente hemos dicho, y así hemos de reiterarlo ahora, que la determinación del plazo para recurrir en amparo no puede quedar al arbitrio o al capricho del recurrente, mediante la interposición -o el aquietamiento, hasta su resolución-, de recursos infructuosos para la reparación de la lesión de derechos que se invoca como motivadora del amparo. En el presente caso, el actor debió acudir ante este Tribunal, ateniéndose al plazo prevenido en el art. 44.2 de la LOTC, a partir del momento en que se le notificó la Sentencia que impugna. Al no haberlo hecho así, hizo incurrir a su recurso en una extemporaneidad que no puede llevarnos ahora sino a dictar la inadmisión que reclama el art. 50.1 a) de nuestra Ley Orgánica.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Sala acordó la inadmisión del presente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enero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