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15 de octubre de 1986, la Procuradora doña Rosina Montes Agustí, en nombre de don Julio Anguita González y don Manuel Gómez de la Torre, interpuso recurso de amparo contra la decisión del Presidente de la Mesa de Edad del Parlamento de Andalucia, adoptada en la sesión constitutiva de la Cámara, el día 17 de julio de 1986, relativa a la elección de los miembros de la Mesa de dicho Parlamento. El recurso de amparo tiene su apoyo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elecciones al Parlamento Andaluz celebradas el 22 de junio de 1986 arrojaron los siguientes resultados: Partido Socialista Obrero Español, 60 Diputados; Coalición Popular, 28 Diputados; Izquierda Unida, 19 Diputados, y Partido Andalucista, 2 Diputados.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17 de julio siguiente tuvo lugar la sesión constitutiva del Parlamento, procediéndose a la elección de los miembros de la Mesa. Realizada la del Presidente y Vicepresidente, se procedió a la votación de los Secretarios, cuyo resultado fue el siguiente: don Antonio García Tripiana, Diputado del Partido Socialista Obrero Español, 60 votos; don Enrique García Montoya, Diputado de la Coalición Popular, 22 votos; don Manuel Gómez de la Torre, Diputado de Izquierda Unida, 21 votos; don Miguel del Pino Nieto, Diputado de Coalición Popular, 6 votos. A la vista de estos resultados fueron proclamados Secretarios los dos Diputados que obtuvieron mayor número de votos, es decir, el primero y el segundo de la lista. El Sr. Anguita González formuló protesta sobre el modo de producirse la elección, ya que del resultado de la votación se deducía que el Grupo Popular había presentado dos candidatos, con infracción de lo dispuesto en el art. 34.5 del Reglamento del Parlamento Andaluz, y ello conllevaría la necesidad de anular la votación, manifestando que el indicado precepto se había infringido también porque no había existido turno previo de presentación de candidatos por cada uno de los grupos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alegados en el recurso son, en síntesis, los siguientes: entienden los recurrentes que la resolución del Presidente de la Mesa del Parlamento Andaluz relativa a la elección de Secretarios infringe el derecho fundamental a la participación política, contenido en el art. 23.2 de la Constitución, infracción que resulta de no haberse dado cumplimiento al procedimiento establecido en el art. 34. 5 del Reglamento del Parlamento Andaluz, según el cual «ningún grupo parlamentario puede presentar más de un candidato para cada uno de los puestos de la Mesa», lo que tiene por finalidad procurar que en la Mesa estén representadas las fuerzas políticas presentes en la Cámara. En una interpretación integradora de este precepto, se debe entender la referencia al «grupo parlamentario» como sustitutiva de «partidos políticos o coaliciones con representación parlamentaria», ya que a tenor del art. 21 del propio Reglamento, los grupos parlamentarios se constituyen en los cinco días siguientes a la sesión constitutiva del Parlamento. Además, según la costumbre parlamentaria adoptada en la Asamblea legislativa andaluza, antes de proceder a la elección de los diferentes miembros de la Mesa, cada grupo parlamentario ha de proponer el candidato correspondiente, lo que en el presente caso no se ha producido. Lo cierto es que, en realidad, el grupo Coalición Popular de Andalucía presentó implícitamente dos candidatos, de lo que resultó una dispersión del voto que pudo favorecer al señor Gómez de la Torre y al grupo al que pertenece, del que es portavoz el señor Anguita, lo que es más notorio aún cuando, en el momento de constituirse los grupos parlamentarios, no todos los elegidos en las listas de Coalición Popular pasaron a formar parte de ese grupo, sino que algunos se adscribieron al grupo mixto, y podian haber votado a otro candidato. En este caso, la infracción del citado art. 23.2 de la Constitución ha consistido en impedir el acceso, en condiciones de igualdad con los demás candidatos (art. 14 del Texto fundamental), del señor Gómez de la Torre, vulnerándose el principio de la pluralidad política (art. 1 de la C.E.), en perjuicio del grupo Izquierda Unida- Convocatoria por Andalucía, ya que, de haberse producido dicha votación conforme al procedimiento legal, su resultado hubiere sido, en todo caso, distinto al obtenido en esas circunstancias. En consecuencia, se solicita de este Tribunal que declare la nulidad de la elección celebrada en la sesión constitutiva del Parlamento Andaluz a los cargos de la Mesa del mismo, ordenando se repita la votación conforme al procedimiento establecido en el art. 34 del Reglamento de dicha Cámara, especialmente referido a la votación de las candidaturas a los cargos de Secretarios.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octubre de 1986 se acordó tener por presentado el escrito de interposición del recurso y los documentos con él acompañados y por parte en nombre de los recurrentes a la Procuradora de los Tribunales doña Rosina Montes Agustí, a la que se hizo saber la posible concurrencia en la demanda del motivo de inadmisión de carácter insubsanable previsto en el art. 50.2 b) de la Ley Orgánica del Tribunal Constitucional (LOTC): carecer manifiestamente de contenido que justifique una decisión por parte del Tribunal Constitucional. De conformidad con el art. 50 de la citada Ley se otorgó al Ministerio Fiscal y a los recurrentes el plazo de diez días para que pudieran formular alegaciones sobre dicho motivo de inadmisión. El Ministerio Fiscal en su escrito de alegaciones pone de relieve que en la demanda no se denuncia un perjuicio efectivo y cierto para el recurrente señor Gómez de la Torre, sino la suposición de que de no haberse permitido la presentación de dos candidatos por el Grupo Popular, el resultado hubiera sido distinto y, en tal supuesto, podria haber resultado elegido el citado recurrente candidato por el Grupo Parlamentario Izquierda Unida. Entiende el Ministerio Fiscal que «nada permite afirmar, posiblemente ni siquiera creer, que los votos que se llevó el cuarto (candidato), que se asegura pertenecía a Alianza Popular, podrían haber ido a parar a Izquierda Unida». Estima por ello que no se da la violación de los derechos y libertades públicos que, conforme al art. 41.2 de la LOTC, requiere el recurso de amparo en el sentido, continuamente interpretado por este Tribunal, que ha de tratarse de una violación efectiva y justificada y no hipotética o supuesta. Por ello y prescindiendo de analizar si es o no susceptible de control extraparlamentario un acto interno de la Cámara legislativa, solicita la inadmisión del recurso por concurrir la causa de inadmisión prevista en el art. 50.2 b) de la LOTC. Los recurrentes en su escrito de alegaciones insistieron en los fundamentos expuestos en la demanda que conducían a la admisión de la misma con arreglo al art. 42 de la Ley Orgánica del Tribunal, toda vez que la decisión. del Presidente del Parlamento Andaluz de considerar bien hecha la elección de los componentes de la Mesa infringía lo dispuesto en el art. 23.2 de la Constitución. Solicita por ello «se dicte Auto por el que se declare admitida la demanda y se ordene la prosecución de este recurso por sus restantes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hechos y fundamentos expuestos en la demanda de amparo que han quedando recogidos en los antecedentes de este Auto se desprende que no se denuncia la violación de un derecho susceptible de amparo que haya producido un perjuicio real y efectivo al recurrente don Manuel Gómez de la Torre, sino la posibilidad de que el resultado de la votación para la elección de Secretarios de la Cámara hubiera sido otro de haberse observado las prescripciones del art. 34.5 del Reglamento del Parlamento de Andalucía. Se trata, pues, de una hipótesis o de una suposición lo que sirve de base al recurso, y no de la violación concreta y justificada de un derecho fundamental. Falta, pues, el presupuesto que exige el art. 42 de la Ley Orgánica del Tribunal Constitucional, es decir, que los actos emanados de la Asamblea Legislativa «violen los derechos y libertades susceptibles de amparo constitucional». Y como en este caso no se denuncia una violación real y efectiva para los recurrentes del derecho que invocan, la demanda carece de contenido constitucional e incide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causa de inadmisión estimada en el fundamento anterior permitiría, como dice el Ministerio Fiscal en sus alegaciones, prescindir del problema relativo a si pueden ser objeto de control extraparlamentario los actos de una Cámara legislativa que no afecten a terceros y que tengan exclusivamente carácter interno.  Sin embargo, es conveniente examinar también desde esta perspectiva el problema que plantea el recurso, recordando, por su pertinente aplicación al caso, la doctrina de este Tribunal contenida en los Autos de 21 de marzo de 1984 (R.A. núm. 138/84) y de 15 de enero de 1986 (R.A. 734/85), según la cual, en palabras de esta última resolución: «La organización de los debates y el procedimiento parlamentario es cuestión remitida en la Constitución, como se desprende de su art. 72, a la regulación y actuación independiente de las Cámaras legislativas y los actos puramente internos que adopten las mismas no podrían ser enjuiciados por este Tribunal, en cuanto que presuntamente lesivos de los Reglamento.s parlamentarios, sin menoscabar aquella independencia, como ya declaró este Tribunal en el Auto de 21 de marzo de 1984 (R.A.  número 138/84). Quiere con ello decirse que, sólo en cuanto lesionen un derecho fundamental reconocido en la Constitución y no por infracción pura y simple de un precepto del Reglamento de la Cámara, son recurribles en amparo tales actos internos, en virtud de lo dispuesto en el art. 42 de la LOTC.» Es de aplicación al presente recurso la doctrina expuesta, puesto que se recurre un acto interno de la Cámara legislativa -la designación de Secretarios- y la impugnación se basa en la infracción del art. 34. 5 del Reglamento del Parlamento de Andalucía. Y como de las irregularidades que se denuncian en la aplicación de este precepto reglamentario, no se deriva la violación para los recurrentes del derecho fundamental que invocan, el art. 23.2 de la Constitución, la cuestión queda reducida a la infracción pura y simple de un precepto del Reglamento de la Cámara que carece, por tanto, de dimensión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