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ha acordado no admitir el recurso de amparo presentado por don Jesús Alfaro Matos, en nombre y representación de don Angel López Gil.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Alfaro Matos, en nombre y representación de don Angel López Gil, presentó demanda de amparo con fecha de 4 de febrero de 1987, contra la Sentencia de 13 de enero de 1987 de la Magistratura de Trabajo núm. 1 de Valladolid, dictada en los autos núm. 495/86. Esta resolución judicial había desestimado la reclamación del actor sobre base reguladora para el cálculo de la pensión de Invalidez Permanente total derivada de enfermedad común, dirigida contra el Instituto Nacional de la Seguridad Social (en adelante, INNS), la Tesorería General de la Seguridad Social (en adelante, TGSS), y la empresa «Talleres Mecánicos del Duero, Sociedad Anónima».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de amparo quedaba acreditado que don Angel López Gil había prestado servicios en la empresa «Talleres Mecánicos del Duero Sociedad Anónima» desde el 26 de mayo de 1969 hasta el 17 de abril de 1984, fecha en que la relación laboral quedó extinguida, mediante resolución judicial, por incumplimiento contractual de la empresa. Se hacía constar, asimismo, que los trabajadores de dicha empresa, y entre ellos el demandante, se vieron obligados a reclamar los salarios devengados desde noviembre de 1983 hasta el 18 de abril de 1984; que desde el 2 de enero de 1984 hasta el 7 de febrero del mismo año mantuvieron una huelga para exigir el pago de esas prestaciones, y que dichos créditos les fueron abonados, finalmente, tras sucesivos actos de conciliación ante el Instituto de Mediación, Arbitraje y Conciliación. También se reflejaba en la demanda que, con fecha de 19 de abril de 1984, los trabajadores, y con ellos el demandante, pasaron a la situación de desempleo; y que tras la oportuna solicitud, el Instituto Nacional de Empleo (en adelante, INEM) reconoció a don Angel López Gil -y a otros compañeros- el derecho a obtener prestaciones de desempleo desde el 19 de abril de 1984 hasta el 18 de abril de 1986. Esa prestación fue calculada sobre una base reguladora diaria de 3.221 pesetas y una base reguladora mensual de 96.630 pesetas. El 25 de junio de 1986, mediante la correspondiente resolución del INSS, dicho trabajador pasó a la situación de incapacidad permanente total derivada de enfermedad comun, con derecho a 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el demandante, en el cálculo de la pensión de incapacidad permanente total, el INSS no respetó la base reguladora establecida por el INEM para el reconocimiento del derecho a la prestación de desempleo. Por esa razón, presentó demanda, tras la pertinente reclamación previa, ante Magistratura de Trabajo de Valladolid, solicitando la revisión al alza de la base reguladora de la pensión de invalidez. La Sentencia de 13 de enero de 1987, de Magistratura de Trabajo núm. 1 de esa ciudad, desestimó la reclamación del trabajador, al considerar que no había acreditado suficientemente sus alegaciones, y que las operaciones realizadas por el INSS eran correctas. Contra esta Sentencia, que no es recurrible en la vía ordinaria, se interpuso en su momento recurso de amparo, por presunta violación de los arts. 14 y 24.1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Para el recurrente, la Sentencia de Magistratura de Trabajo núm. 1 de Valladolid habría vulnerado el art. 14 de la Constitución, en su vertiente de igualdad en la aplicación de la Ley, al adoptar en ese asunto una solución distinta a la que viene adoptando «la jurisprudencia en múltiples Sentencias» y a la que adoptaron, en casos que el demandante califica como «idénticos», las Magistraturas de Trabajo núms. 2 y 3 de Valladolid con fecha 14 y 16 de enero de 1987, respectivamente; vulneración que habría lesionado, a su vez, el art. 9 de la Constitución, desde el momento en que habría supuesto una ruptura del principio de seguridad jurídica y de «la básica uniformidad en la interpretación de la Ley por los Jueces y Tribunales». Por su parte, la lesión del artículo 24 de la Constitución se habría producido por varias razones, que se podrían condensar en la falta de una respuesta razonada a las alegaciones del demandante, falta de la más mínima valoración de las pruebas practicadas, y apreciación indebida del art. 9.1 de la Ley 31/1984, de protección por desempleo, que, por motivos cronológicos, no sería de aplicación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25 de febrero de 1987, la Sección Cuarta de este Tribunal acordó conceder a las partes un plazo común de diez días para que alegasen lo que estimasen pertinente sobre la posible concurrencia del siguiente motivo de inadmisión: carecer la demanda manifiestamente de contenido que justifique una decisión por parte del Tribunal Constitucional. En el pertinente trámite de alegaciones, el Ministerio Fiscal, mediante informe que lleva fecha 12 de marzo de 1987, se pronunció en contra de la inadmisión del recurso, por faltar el necesario término de comparación para apreciar la presunta lesión del principio de igualdad en aplicación de la Ley, y por considerar que el Juez había dado una respuesta jurídicamente fundada a todas las peticiones del demandante. La parte demandante, por su lado, mediante escrito de 20 de marzo de 1987, se ratificó en sus iniciales alegaciones, en el sentido de que la Sentencia impugnada había lesionado los derechos a la igualdad en la aplicación de la Ley y a la tutela judicial efectiva; añadiendo que la imposibilidad legal de recurrir la resolución judicial impugnada por la vía jurisdiccional ordinaria le había causado, asimismo,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presente demanda de amparo el motivo de inadmisión señalado en nuestra providencia de 25 de febrero de 1987, consistente en carecer la demanda manifiestamente de contenido que justifique una decisión (entiéndase por Sentencia) por parte del Tribunal Constitucional, como resulta de las consideraciones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en primer lugar, que la Sentencia de la Magistratura de Trabajo núm. 1 de Valladolid se había apartado de la línea jurisprudencial mayoritaria y de los criterios utilizados por las Magistraturas de Trabajo núms.  2 y 3 de aquella misma sede en asuntos «idénticos»; y que por esa razón había lesionado el principio de igualdad en la aplicación de la Ley. Pero hay que tener en cuenta, que, como este Tribunal ha dicho repetidamente, la igualdad en la aplicación de la Ley es predicable tan sólo de las resoluciones de un mismo órgano judicial (SSTC 49/1982.  de 14 de julio; 140/1985, de 21 de octubre, y 125/1986, de 22 de octubre, entre otras); y que cuando la comparación se efectúa entre resoluciones de distintos órganos, como sucede en nuestro caso, «la institución que realiza el principio de igualdad y a través de la que se busca la uniformidad, es la jurisprudencia..., porque el principio de igualdad en la aplicación de la ley tiene necesariamente que cohonestarse con el principio de independencia de los órganos encargados de la aplicación de la Ley cuando éstos son órganos jurisdiccionales» (SSTC 49/1982, de 14 de julio, y 125/1986, de 22 de octubre). No hay que olvidar que los Jueces y Tribunales gozan de independencia y están sometidos únicamente al imperio de la Constitución y de la ley (art. 117.1 C.E.  y art. 1 LOPJ); y que, dentro de este marco, las resoluciones judiciales de distintos órganos pueden discrepar. Por ese solo hecho no lesionan derecho alguno, siempre que estén debidamente fundamentadas y que atiendan correctamente las peticiones de las partes. Conviene recordar, a este respecto, que el recurso de amparo no tiene como función unificar la doctrina de los Tribunales, sin perjuicio de que en algunos casos puedan coadyuvar a ello (STC 2/1983, de 24 de enero); y de ahí que no pueda admitirse una demanda que básicamente persigue un segundo enjuiciamiento de la pretensión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 el recurrente, en segundo lugar, que la violación del art. 14 C.E.  se conecta con el «art. 9 de la Constitución, que garantiza la seguridad jurídica y la básica uniformidad en la interpretación de la ley por los Jueces y Tribunales». Esta alegación, sin embargo, no se corresponde con el sentido más correcto de cada uno de esos preceptos. Como ya se dijo el Auto de este Tribunal 190/1983, de 27 de abril (núm. de registro 103/83), «el art. 14 de la Constitución no puede consideran como una simple aplicación del art. 9.3, ni puede equipararse el principio de la seguridad jurídica con el de igualdad ante la ley. Por el contrario, son normas que obedecen a distintas razones de ser y que establecen consecuencias jurídicas distintas también. El principio de seguridad jurídica, que según el art. 53 de la Constitución no permite recurso de amparo, ni atribuye un derecho subjetivo de carácter constitucional, consagra la certidumbre del ordenamiento jurídico, mientras que el principio de igualdad impone la interdicción de las discriminaciones y la necesidad de que supuestos de hecho entre los cuales no pueda encontrarse una diferencia razonable, reciban tratamientos jurídicos iguales». Así pues, ni el art. 9 de la Constitución está directamente conectado con el art. 14 de la misma, ni puede ser fundamento para interponer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el recurrente, por último, violación del art. 24.1 de la Constitución, que reconoce el derecho a la tutela efectiva de los Jueces y Tribunales en el ejercicio de los derechos y en la defensa de intereses legítimos. Dice la demanda, concretamente, que la Sentencia impugnada no resuelve los problemas planteados, limitándose a desestimar la pretensión del demandante sin dar ninguna explicación al respecto; que no tiene en cuenta la abundante prueba documental aportada por la actora; y que no realiza la más mínima valoración de la prueba practicada. Añade que la Sentencia «se limita a decir que las pretensiones del actor están basadas en apreciaciones personales por lo que se refiere al período de tiempo en que la Empresa estuvo en situación de descubierto en la cotización a la Seguridad Social, y, por lo que se refiere al período de tiempo en que el demandante estuvo percibiendo la prestación por desempleo, invoca el art. 9, núm. 1, de la Ley 31 de 1984, de 2 de agosto, olvidando por completo que la situación del actor como perceptor de la prestación por desempleo comienza el 18 de abril de 1984».  Estas afirmaciones de la demanda de amparo hay que contrastarlas, sin embargo, con los hechos y con las alegaciones que se reflejan en la demanda presentada ante la Magistratura de Trabajo núm.  1 de Valladolid.  De ella puede deducirse que el trabajador no cuestiona el cálculo efectuado por el INSS hasta noviembre de 1983 inclusive; y que, para los meses siguientes, solicita que se tenga en cuenta (para el cálculo de la base reguladora de la pensión), tanto el salario del convenio colectivo actualizado como la base reguladora de la prestación por desempleo. Para corroborar esta petición se limita a solicitar de la Magistratura que pida la remisión del expediente administrativo y una certificación de la Dirección Provincial de Trabajo, sobre la situación de huelga legal mantenida por el trabajador durante enero y febrero de 1984.  La Sentencia impugnada estima que las alegaciones del actor deben ser rechazadas, por entender que, en parte -las que se refieren hasta abril de 1984- «no se han visto corroboradas por la consiguiente prueba en juicio»; y que, en la parte restante, el INSS ha actuado correctamente, al aplicar lo dispuesto en el art. 9.1 de la Ley 31/1984, de Protección por Desempleo.  Realmente, no cabe apreciar en esa decisión judicial la pretendida lesión del derecho a la tutela efectiva de Jueces y Tribunales. Es verdad que la Sentencia se expresa en términos escuetos, pero ello no quiere decir que no haya dado respuesta a las alegaciones y peticiones -también escuetas, dicho sea de paso- del actor, y que no haya fundamentado aceptablemente su decisión. No hay que olvidar que el demandante no aportaba medios de prueba que pudieran llevar a otra conclusión, si se exceptúan sus afirmaciones.  Tampoco debe olvidarse que el demandante se limitaba a contestar genéricamente las operaciones realizadas por el INNS para el cálculo de la pensión, sin precisar debidamente los puntos controvertidos ni aportar prueba al respecto. Es cierto que en la Sentencia se da aplicación a la Ley 31/1984 de Protección por Desempleo, cuando, por razones cronológicas, cabría discutir si la Ley aplicable era la 51/1980; pero esa decisión -que en todo caso plantearía un problema interpretativo de la legalidad ordinaria- no tuvo repercusión alguna en el fallo, puesto que ambas disposiciones recogen una regla equivalente para el cálculo de la base reguladora de las prestaciones de desempleo (art. 9 y art. 20, respectivamente). Así, pues, tampoco cabe apreciar lesión del derecho a la tutela efectiva de Jueces y Tribunales.  Por otra arte, la referencia que en su escrito de 20 de marzo de 1987 hace el demandante a la indefensión causada por la inexistencia de recurso (en la vía jurisdiccional ordinaria) contra la resolución judicial impugnada, aparte de claramente extemporánea, tampoco es admisible. Este Tribunal ha declarado repetidamente que el derecho a la tutela judicial no implica que deba abrirse la vía de recursos contra cualquier resolución judicial, sino más bien que el interesado tiene derecho a utilizar los recursos previstos en la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ha acordado no admitir el recurso de amparo presentado por don Jesús Alfaro Matos, en nombre y representación de don Angel López Gil.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