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9 de octubre de 1986, doña Teresa de Jesús González Rodríguez solicitó nombramiento de Procurador de oficio con la finalidad de interponer recurso de amparo contra la Sentencia de 24 de septiembre de 1986 de la Sala Segunda del Tribunal Supremo, que desestimó el recurso de casación por infracción de ley interpuesto contra la Sentencia de 7 de octubre de 1985 de la Audiencia Nacional. Efectuada la designación, el Procurador de los Tribunales don Eduardo Velez Celemín formalizó la demanda de amparo en escrito de fecha 10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La hoy recurrente fue condenada por Sentencia de 7 de octubre de 1985 de la Audiencia Nacional a las penas de cinco años y ocho meses de prisión menor como autora de un delito de robo con intimidación; dos años de prisión menor por un delito de desórdenes públicos; seis años y un día de presidio mayor por un delito de estragos; a dos penas de dos años de prisión menor y multa de doscientas mil pesetas, y a una pena de dos años de prisión menor, por tres delitos de lesiones; y accesorias de todas ellas.</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ante la Sala Segunda del Tribunal Supremo, alegando infracción del principio de presunción de inocencia del art. 24.2 de la Constitución, que fue desestimado por Sentencia de 24 de septiembre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vulneración de los derechos a la defensa y asistencia de Letrado, a un proceso con todas las garantías y a la presunción de inocencia, reconocidos en el art. 24.2 de la Constitución. En primer lugar, en lo referido al derecho a la asistencia de Letrado y a un proceso con todas las garantías, alega que en el atestado policial fue asístida de un Abogado de oficio, de conformidad con lo dispuesto en el art. 15 de la L.O. 8/84, de 26 de diciembre, sobre actuación de Bandas Armadas y Elementos Terroristas, en relación con el art. 527 de la LECrim., por lo que se infringió lo dispuesto en el art. 6.3 c) del Convenio Europeo de Derechos Humanos y el 14.3 d) del Pacto Internacional de Derechos Civiles y Políticos y las diligencias así practicadas no tienen la consideración de pruebas.</w:t>
      </w:r>
    </w:p>
    <w:p w:rsidRPr="00C21FFE" w:rsidR="00AD51A7" w:rsidRDefault="008777C4">
      <w:pPr>
        <w:rPr/>
      </w:pPr>
      <w:r w:rsidRPr="&lt;w:rPr xmlns:w=&quot;http://schemas.openxmlformats.org/wordprocessingml/2006/main&quot;&gt;&lt;w:lang w:val=&quot;es-ES_tradnl&quot; /&gt;&lt;/w:rPr&gt;">
        <w:rPr/>
        <w:t xml:space="preserve">En segundo lugar, considera que ha sido infringido el principio de presunción de inocencia, al haber sido condenada sin la existencia de pruebas de cargo, practicadas con las debidas garantías, que acrediten su participación en los hechos. En este sentido, alega que las únicas pruebas fueron su confesión y la de otros coprocesados en el atestado policial obtenidas bajo tortura, y ante el Juez instructor.</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dictada por la Audiencia Nacional por violación de los derechos constitucionales antes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1987, la Sección concedió a la recurrente y al Ministerio Fiscal un plazo común de diez días para que formularan alegaciones sobre la posible concurrencia en la demanda de las siguientes causas de inadmisión previstas en el LOTC: 1ª) la del art. 44.1 c) en relación con el 50.1 b), por no haber invocado formalmente en el proceso el derecho constitucional vulnerado; y 2ª) la del art. 50.2 b), por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la inadmisión del presente recurso de amparo. Conside ra el Fiscal, en primer lugar, que concurre la primera de las causas de inadmisión, consistente en la falta de invocación en el proceso de los derechos constitucionales que se dicen vulnerados, excepto del derecho a la presunción de inocencia, que fue el único invocado en el recurso de casación, pues la invocación de los demás derechos constitucionales debió de haberla hecho en el momento de producirse y, en todo caso, al interponer el recurso de casación. En segundo lugar, por lo que respecta al derecho a la presunción de inocencia, estima que basta la simple lectura del fundamento jurídico segundo de la Sentencia de la Audiencia Nacional y del tercero de la del Tribunal Supremo, para concluir que existió una mínima actividad probatoria suficiente para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23 de febrero de 1987, la representación de la recurrente propugna la admisión a trámite del recurso, afirmando que invocó en repetidas ocasiones la vulneración de preceptos constitucionales y que no existieron pruebas válidas que desvirtuaran el principio de presunción de inocencia, pues no resulta admisible la utilización como medio de prueba de las declaraciones prestadas con infracción del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la demanda de amparo los dos motivos de inadmisión, de carácter insubsanables, puestos de manifiesto en su día a la parte y al Ministerio Fiscal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Procede, en efecto, estimar la primera de las causas de inadmisión señaladas, consistente en no haber invocado formalmente en el proceso los derechos constitucionales presuntamente vulnerados, a excepción del principio de presunción de inocencia. La recurrente invoca como vulnerados distintos derechos fundamentales reconocidos en el art. 24 de la Constitución, concretamente los de defensa y asistencia letrada, a un proceso con todas las garantías y a la presunción de inocencia, pero al interponer el recurso de casación por infracción de ley alegó, como único motivo del mismo, la vulneración del derecho a la presunción de inocencia, por no haberse practicado prueba alguna en el juicio oral en apoyo de la acusación, por lo que claramente concurre la causa de inadmisión citada, al no haberse observado la exigencia de la invocación formal en la vía judicial previa, según ordena el art.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Limitándose, pues a la alegada vulneración del derecho a la presunción de inocencia, la recurrente afirma que ha sido condenada sin la existencia de prueba alguna de cargo practicada en el juicio oral, ya que las únicas pruebas que tuvo en cuenta el Tribunal para dictar la sentencia condenatoria fueron su confesión y la de otros coprocesados en el atestado policial y en presencia del Juez Instructor, que, a su juicio, carecen de validez por haber sido obtenidas bajo tortura y con infracción de lo dispuesto en el art. 24.2 de la Constitución.</w:t>
      </w:r>
    </w:p>
    <w:p w:rsidRPr="00C21FFE" w:rsidR="00AD51A7" w:rsidRDefault="008777C4">
      <w:pPr>
        <w:rPr/>
      </w:pPr>
      <w:r w:rsidRPr="&lt;w:rPr xmlns:w=&quot;http://schemas.openxmlformats.org/wordprocessingml/2006/main&quot;&gt;&lt;w:lang w:val=&quot;es-ES_tradnl&quot; /&gt;&lt;/w:rPr&gt;">
        <w:rPr/>
        <w:t xml:space="preserve">Como ha declarado este Tribunal (STC 80/1986), el derecho de presunción de inocencia protegido en el art. 24.2 de la Constitución se asienta sobre dos ideas esenciales, de un lado, el principio de libre valoración de las pruebas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En el presente caso, conforme se reconoce en la demanda y se desprende de la lectura de las Sentencias recurrídas, en el acto del juicio oral se practicaron aquellas mismas pruebas consistentes en el interrogatorio de la acusada, documental propuesta y testifical, reproducción probatoria que permitió al Tribunal penal valorar el contenido y alcance de tales declaraciones cuando se prestaron ante el Juez instructor en la fase preparatoria del juicio, contrastando la mayor veracidad de unas y otras. Así, pues, ha existido suficiente actividad probatoria, practicada con las debidas garantías, sin que este Tribunal pueda revisar la valoración y apreciación que de las mismas han hecho los Tribunales de justicia, pues esa es función que, como antes hemos dicho, les corresponde en exclusiva.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Omisión de la parte que no puede subsanarse en esta vía constitucional de amparo, sin oportunidad de un pronunciamiento previo de los Tribunales ordinarios, y cuando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