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19 de septiembre de 1986, el Procurador de los Tribunales don Argimiro Vázquez Guillen interpone, en nombre y re presentación de don Federico Padrón Padrón, recurso de amparo contra sentencia de 27 de julio de 1986 de la Sala de lo Contencioso-Administrativo de la Audiencia Provincial de Santa Cruz de Tenerife, desestimatoria de recurso contencioso-electoral, por presunta vulneración de los derechos reconocidos en los artículos 14 y 23.2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w:t>
      </w:r>
    </w:p>
    <w:p w:rsidRPr="00C21FFE" w:rsidR="00AD51A7" w:rsidRDefault="008777C4">
      <w:pPr>
        <w:rPr/>
      </w:pPr>
      <w:r w:rsidRPr="&lt;w:rPr xmlns:w=&quot;http://schemas.openxmlformats.org/wordprocessingml/2006/main&quot;&gt;&lt;w:lang w:val=&quot;es-ES_tradnl&quot; /&gt;&lt;/w:rPr&gt;">
        <w:rPr/>
        <w:t xml:space="preserve">a) El hoy solicitante de amparo fue candidato al Senado por la Isla de El Hierro en las elecciones celebradas el 22 de junio de 1986. La proclamación de Senador por esta isla se llevó a cabo sin tener en cuenta el resultado de la mesa única del Distrito 1º, Sección 2ª, de Valverde de El Hierro, debido a que no apareció el acta de escrutinio de dicha mesa ni las certificaciones expedidas por ella fueron suscritas en forma. La proclamación de Senador electo se realizó, por consiguiente, sobre la base del escrutinio de las restantes mesas, que ofreció el resultado de 1.097 votos para el candidato del PSOE don José Francisco Armas Pérez, y de 886 votos para el ahora demandante de amparo, candidato de Coalición Popular, con una diferencia de 211 votos a favor del primero.</w:t>
      </w:r>
    </w:p>
    <w:p w:rsidRPr="00C21FFE" w:rsidR="00AD51A7" w:rsidRDefault="008777C4">
      <w:pPr>
        <w:rPr/>
      </w:pPr>
      <w:r w:rsidRPr="&lt;w:rPr xmlns:w=&quot;http://schemas.openxmlformats.org/wordprocessingml/2006/main&quot;&gt;&lt;w:lang w:val=&quot;es-ES_tradnl&quot; /&gt;&lt;/w:rPr&gt;">
        <w:rPr/>
        <w:t xml:space="preserve">b) El solicitante de amparo formuló, en su momento, reclamación respecto de dicho escrutinio, que fue desestimada por la Junta Electoral Provincial, tras lo cual interpuso recurso contencioso-electoral ante la Audiencia Provincial de Santa Cruz de Tenerife. En sus alegaciones, el Ministerio Fiscal solicitó la declaración de nulidad de la elección para Senador en la mesa única referida, siempre y cuando el número de electores correspondiente a la misma fuera igual o superior a 211.</w:t>
      </w:r>
    </w:p>
    <w:p w:rsidRPr="00C21FFE" w:rsidR="00AD51A7" w:rsidRDefault="008777C4">
      <w:pPr>
        <w:rPr/>
      </w:pPr>
      <w:r w:rsidRPr="&lt;w:rPr xmlns:w=&quot;http://schemas.openxmlformats.org/wordprocessingml/2006/main&quot;&gt;&lt;w:lang w:val=&quot;es-ES_tradnl&quot; /&gt;&lt;/w:rPr&gt;">
        <w:rPr/>
        <w:t xml:space="preserve">c) El 27 de julio de 1986 la Audiencia Provincial desestimó el recurso por entender que, si bien los requisitos formales previstos en la Ley Electoral "no fueron cumplidos escrupulosamente por los componentes de la mesa única de la Sección 2ª, Distrito 1º de Valverde, al faltar el acta de escrutinio del 1º sobre, y no constar debidamente firmadas las certificaciones de dichas actas, lo que sí ha quedado claro es que el resultado de la elección en tal mesa es el que aparece reflejado en dichos documentos, en los que se dan 132 votos a D.José Francisco Armas Perez y 108 a D.Federico Padrón Padrón".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tanto la proclamación de Senador electo llevada a cabo por la Junta electoral como la sentencia de la Audiencia Provincial desestimatoria del recurso contencioso-electoral formulado contra dicha proclamación entrañan una vulneración de los derechos reconocidos en los artículos 14 y 23.2 de la Constitución.</w:t>
      </w:r>
    </w:p>
    <w:p w:rsidRPr="00C21FFE" w:rsidR="00AD51A7" w:rsidRDefault="008777C4">
      <w:pPr>
        <w:rPr/>
      </w:pPr>
      <w:r w:rsidRPr="&lt;w:rPr xmlns:w=&quot;http://schemas.openxmlformats.org/wordprocessingml/2006/main&quot;&gt;&lt;w:lang w:val=&quot;es-ES_tradnl&quot; /&gt;&lt;/w:rPr&gt;">
        <w:rPr/>
        <w:t xml:space="preserve">La vulneración del derecho a la igualdad (art. 14 C.E.) se habría producido por cuanto "para que la desigualdad sea conforme a la Constitución, debe basarse en motivaciones objetivas y razonables y no producir discriminación", circunstancias que, a juicio del demandante de amparo, no concurren en el presente caso. En cuanto a la vulneración del "derecho a acceder en condiciones de igualdad a las funciones y cargos públicos" (art. 23.2 CE.), sería consecuencia de la forma irregular en que se llevó a cabo el escrutinio y la proclamación de Senador electo, sin haber computado el resultado de una mesa electoral.</w:t>
      </w:r>
    </w:p>
    <w:p w:rsidRPr="00C21FFE" w:rsidR="00AD51A7" w:rsidRDefault="008777C4">
      <w:pPr>
        <w:rPr/>
      </w:pPr>
      <w:r w:rsidRPr="&lt;w:rPr xmlns:w=&quot;http://schemas.openxmlformats.org/wordprocessingml/2006/main&quot;&gt;&lt;w:lang w:val=&quot;es-ES_tradnl&quot; /&gt;&lt;/w:rPr&gt;">
        <w:rPr/>
        <w:t xml:space="preserve">En consecuencia, la representación del recurrente solicita de este Tribunal: a) que declare la nulidad de la sentencia de 27 de julio de 1986 de la Audiencia Provincial de Santa Cruz de Tenerife; b) que reconozca al recurrente "su derecho a no ser apartado de las elecciones por razón de las irregularidades de la mesa electoral"; c) que ordene la celebración de nuevas elecciones en el Distrito 1º, Sección 2ª, de Valverde de El Hierro.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1986, la Sección 3ª (Sala Segunda) de este Tribunal acuerda, con carácter previo a decidir sobre la admisión o no a trámite del recurso,requerir al recurrente para que, en el plazo de diez días, acredite la fecha de notificación de la resolución judicial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21 de octubre de 1986, la representación del recurrente acredita, mediante certificación del Secretario de la Sala de lo Contencioso-Administrativo de la Audiencia Provincial de Santa Cruz de Tenerife, que la notificación de la sentencia impugnada se llevó a cabo el 29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6 de noviembre de 1986, la Sección acuerda, de conformidad con lo dispuesto en el articulo 50 de la Ley Orgánica del Tribunal Constitucional (L.O.T.C.), conceder un plazo común de diez días al Ministerio Fiscal y a la representación del recurrente, a fin de que aleguen lo que estimen pertinente sobre la posible concurrencia del siguiente motivo de inadmisión de carácter insubsanable: Haberse presentado la demanda fuera de plazo, según lo preceptuado en el artículo 50.1.a),en conexión con el 44.2,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21 de noviembre de 1986, el Ministerio Fiscal manifiesta que el recurso es extemporáneo, pues, de conformidad con el artículo 2 del acuerdo del Pleno del Tribunal Constitucional de 15 de junio de 1982 y según reiterada doctrina de dicho Tribunal, los días del mes de agosto son hábiles para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del recurrente, en escrito pre sentado el 22 de noviembre de 1986, sostiene que el plazo para ejercitar el derecho constitucional de amparo no debe considerar se como un plazo de derecho sustantivo ya que, de hacerlo así, resultaría lesionado "el principio de interpretación más favorable en el acceso jurisdiccional para la defensa de los derechos y libertades", doctrina que ha mantenido el Tribunal Constitucional en sentencia de 21 de abril de 1982. Por otra parte -añade-, se trata de dar validez a un acto nulo que de por sí vicia cualquier otra resolución y, además, el artículo 80 de la L.O.T.C. remite a la Ley Orgánica del Poder Judicial (L.O.P.J.) y a la Ley de Enjuiciamiento Civil en materia de cómputo de plazos y, por consiguiente, a lo dispuesto en el artículo 304 de la L.E.C. en su párrafo segundo, según el cual los días de vacaciones se consideran inhábiles para interponer ante el Tribunal Supremo recurso por infración de ley. En el mismo sentido cita los artículos 169 y 183 de la L.O.P.J. 6/85, de 1 de julio, que declaran inhábiles los días de agosto para las actuaciones judiciales, y concluye invocando diversas sentencias del Tribunal Constitucional sobre la exclusión de los días inhábiles y, por tanto, de los del mes de agosto.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los escritos y documentos aportados es preciso concluir que la presente demanda de amparo ha sido presentada fuera del plazo fijado en el artículo 44.2 de la L.O.T.C, cuyo cómputo ha de ajustarse a lo preceptuado en el Acuerdo adoptado por el Pleno de este Tribunal el 15 de junio de 1982 ("B.O.E." de 2 de julio), en cuyo artículo 2º se establece con toda claridad que "sólo correrán durante el período de vacaciones los plazos señalados para iniciar los distintos procesos atribuidos a la competencia del Tribunal".</w:t>
      </w:r>
    </w:p>
    <w:p w:rsidRPr="00C21FFE" w:rsidR="00AD51A7" w:rsidRDefault="008777C4">
      <w:pPr>
        <w:rPr/>
      </w:pPr>
      <w:r w:rsidRPr="&lt;w:rPr xmlns:w=&quot;http://schemas.openxmlformats.org/wordprocessingml/2006/main&quot;&gt;&lt;w:lang w:val=&quot;es-ES_tradnl&quot; /&gt;&lt;/w:rPr&gt;">
        <w:rPr/>
        <w:t xml:space="preserve">El recurrente estima que el incumplimiento denunciado no se ha producido, ya que todos los días del mes de agosto han de considerarse inhábiles si se tiene en cuenta la legislación a la que remite el artículo 80 de la L.O.T.C. Tal tesis, sin embargo, no puede sostenerse pues, como reiteradamente viene declarando este Tribunal, tal remisión no es aplicable a los plazos relativos al ejercicio de las acciones, que son plazos de caducidad y no tienen carácter procesal sino sustantivo.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Argimiro Vázquez Guillen, en nombre y representación de don Federico Padrón Padrón,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