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27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 esta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19 de febrero de 1987, promovió conflicto positivo de competencia frente al Consejo Ejecutivo de la Generalidad de Cataluña, en relación con la Resolución de 20 de mayo de 1986 de la Dirección General de Energía de la Comunidad Autónoma de Cataluña, sobre autorización y declaración de utilidad pública en concreto del proyecto de instalación de la línea de alta tensión a 380 KV, derivación a E.R. de Can Barba de la línea Sentmenat-Manso Figueras solicitada por la compañía «Fuerzas Eléctricas de Cataluña, Sociedad Anónima».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febrero de 1987, dictada por la Sección Segunda del Pleno de este Tribunal, se admitió a trámite el conflicto y se acordó dar traslado de la demanda al Consejo Ejecutivo de la Generalidad de Cataluña, por plazo de veinte días, comunicar la incoación del asunto a la Sala de lo Contencioso-Administrativo correspondiente de la Audiencia Territorial de Barcelona a los efectos del art. 61.2 de la Ley Orgánica del Tribunal Constitucional (LOTC) y publicar la incoación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en autos mediante escrito de 13 de marzo de 1987, bajo la representación y dirección del Abogado don Ramón Riu Fortuny, a quien se le prorrogó en diez días más el plazo para formular alegaciones, que efectuó por escrito presentado el 9 de abril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Abogado del Estado, del conflicto positivo de competencia núm. 206/87, promovido por el Gobierno, en relación con la Resolución de 20 de mayo de 1986 de la</w:t>
      </w:r>
    </w:p>
    <w:p w:rsidRPr="" w:rsidR="00AD51A7" w:rsidRDefault="008777C4">
      <w:pPr>
        <w:rPr/>
      </w:pPr>
      <w:r w:rsidRPr="&lt;w:rPr xmlns:w=&quot;http://schemas.openxmlformats.org/wordprocessingml/2006/main&quot;&gt;&lt;w:szCs w:val=&quot;24&quot; /&gt;&lt;/w:rPr&gt;">
        <w:rPr/>
        <w:t xml:space="preserve">Dirección General de la Energía de la Comunidad Autónoma de Cataluña, sobre autorización y declaración de utilidad pública en concreto del proyecto de instalación de la línea de alta tensión a 380 KV, derivación a E.R. de Can Barba de la línea</w:t>
      </w:r>
    </w:p>
    <w:p w:rsidRPr="" w:rsidR="00AD51A7" w:rsidRDefault="008777C4">
      <w:pPr>
        <w:rPr/>
      </w:pPr>
      <w:r w:rsidRPr="&lt;w:rPr xmlns:w=&quot;http://schemas.openxmlformats.org/wordprocessingml/2006/main&quot;&gt;&lt;w:szCs w:val=&quot;24&quot; /&gt;&lt;/w:rPr&gt;">
        <w:rPr/>
        <w:t xml:space="preserve">Sentmenat-Manso Figueras solicitada por la compañía «Fuerzas Eléctricas de Cataluña,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veintisiete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