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interpuesto por la Diputación Provincial de Valencia.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mayo de 1990 tuvo entrada en el registro de este Tribunal un escrito de don Argimiro Vázquez Guillén, Procurador de los Tribunales, quien, en nombre y representación de la Diputación Provincial de Valencia, interpone recurso de amparo contra el Auto de la Sala de lo Social del Tribunal Superior de Madrid, de 15 de febrero de 1990, que declaró no haber lugar al recurso de suplicación en Autos sobre reclamación de cantidad. Se invoca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mayo de 1989 un total de 437 trabajadores del Hospital General Universitario de Valencia, dependiente de la Diputación Provincial, formularon demandas en reclamación de diversas cantidades en concepto de plus concertado, dimanante del Convenio Colectivo suscrito para el personal sanitario de la citada Corporación. La demanda fue parcialmente estimada en Sentencia del Juzgado de lo Social núm. 12 de Valencia, de 27 de febrero de 1989, en cuyo pie de recursos se declaraba procedente el recurso de suplicación por afectar la cuestión a gran número de trabajadores. </w:t>
      </w:r>
    </w:p>
    <w:p w:rsidRPr="00C21FFE" w:rsidR="00AD51A7" w:rsidRDefault="008777C4">
      <w:pPr>
        <w:rPr/>
      </w:pPr>
      <w:r w:rsidRPr="&lt;w:rPr xmlns:w=&quot;http://schemas.openxmlformats.org/wordprocessingml/2006/main&quot;&gt;&lt;w:lang w:val=&quot;es-ES_tradnl&quot; /&gt;&lt;/w:rPr&gt;">
        <w:rPr/>
        <w:t xml:space="preserve">a) Asimismo, todos los restantes trabajadores que prestan servicios en el mencionado hospital formularon demandas análogas que correspondieron a distintos Juzgados de lo Social y que fueron desestimadas en dos casos y parcialmente estimada en otro. En estos tres procedimientos las respectivas Magistraturas también declararon pertinente el recurso de suplicación por afectar el tema a gran cantidad de trabajadores de la entidad demandada. </w:t>
      </w:r>
    </w:p>
    <w:p w:rsidRPr="00C21FFE" w:rsidR="00AD51A7" w:rsidRDefault="008777C4">
      <w:pPr>
        <w:rPr/>
      </w:pPr>
      <w:r w:rsidRPr="&lt;w:rPr xmlns:w=&quot;http://schemas.openxmlformats.org/wordprocessingml/2006/main&quot;&gt;&lt;w:lang w:val=&quot;es-ES_tradnl&quot; /&gt;&lt;/w:rPr&gt;">
        <w:rPr/>
        <w:t xml:space="preserve">b) Anunciado y formalizado recurso de suplicación por la Diputación Provincial de Valencia, la Sala de lo Social del Tribunal Superior de Justicia de Madrid dictó Auto de 15 de febrero de 1990 declarando no haber lugar al recurso de suplicación y firme la Sentencia recurrida, al estimar que el art. 153.1 de la Ley de Procedimiento Laboral ha de ser interpretado en relación con los trabajadores del sector, no solamente con los de la empresa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parte actora que el Auto impugnado ha vulnerado el derecho a una tutela judicial efectiva en varias de sus manifestaciones, como lo son el derecho a una resolución motivada, el derecho al acceso a los recursos y remedios jurisdiccionales y el derecho a la obtención de una resolución judicial sobre el fondo del asunto. </w:t>
      </w:r>
    </w:p>
    <w:p w:rsidRPr="00C21FFE" w:rsidR="00AD51A7" w:rsidRDefault="008777C4">
      <w:pPr>
        <w:rPr/>
      </w:pPr>
      <w:r w:rsidRPr="&lt;w:rPr xmlns:w=&quot;http://schemas.openxmlformats.org/wordprocessingml/2006/main&quot;&gt;&lt;w:lang w:val=&quot;es-ES_tradnl&quot; /&gt;&lt;/w:rPr&gt;">
        <w:rPr/>
        <w:t xml:space="preserve">El derecho a obtener una resolución motivada sobre el fondo habría sido violado porque el Auto impugnado ha propiciado la firmeza de la Sentencia de Magistratura, que conculca el referido derecho fundamental. Los derechos al acceso a los recursos y a obtener una resolución sobre el fondo habrían sido impugnados porque se ha cerrado el paso al recurso de suplicación mediante una interpretación restrictiva y contraria al principio pro actione del art. 153.1, de la Ley de Procedimiento Laboral. </w:t>
      </w:r>
    </w:p>
    <w:p w:rsidRPr="00C21FFE" w:rsidR="00AD51A7" w:rsidRDefault="008777C4">
      <w:pPr>
        <w:rPr/>
      </w:pPr>
      <w:r w:rsidRPr="&lt;w:rPr xmlns:w=&quot;http://schemas.openxmlformats.org/wordprocessingml/2006/main&quot;&gt;&lt;w:lang w:val=&quot;es-ES_tradnl&quot; /&gt;&lt;/w:rPr&gt;">
        <w:rPr/>
        <w:t xml:space="preserve">Solicita la nulidad del Auto del Tribunal Supremo y de la Sentencia de la Magistratura de lo Social núm. 12 de Valencia, de 27 de febrero de 1989. En posterior escrito presentado el 24 de mayo de 1990, la recurrente solicita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15 de octubre de 1990, la Sección Tercera del Tribunal Constitucional acordó poner de manifiesto a la actora y al Ministerio Fiscal la posible carencia de contenido constitucional de la demanda [art. 50.1 c) LOTC] y darles un plazo común de diez días para formular las alegaciones que estimaran pertinentes. </w:t>
      </w:r>
    </w:p>
    <w:p w:rsidRPr="00C21FFE" w:rsidR="00AD51A7" w:rsidRDefault="008777C4">
      <w:pPr>
        <w:rPr/>
      </w:pPr>
      <w:r w:rsidRPr="&lt;w:rPr xmlns:w=&quot;http://schemas.openxmlformats.org/wordprocessingml/2006/main&quot;&gt;&lt;w:lang w:val=&quot;es-ES_tradnl&quot; /&gt;&lt;/w:rPr&gt;">
        <w:rPr/>
        <w:t xml:space="preserve">En escrito presentado por su Procurador, la recurrente reiteró las alegaciones formuladas en la demanda de amparo. El Fiscal ante el Tribunal constitucional, en escrito presentado el 26 de octubre de 1990, señala que ciertamente la cuestión afecta a un gran número de trabajadores, así como a una norma de referencia sectorial general, cual es el Convenio Colectivo del sector de Hospitalización para los años 1984 y 1985. Estima el Ministerio público que, aunque el órgano judicial tiene una gran autonomía a la hora de fundamentar sus resoluciones, tal fundamentación no puede perder de vista los valores de una interpretación normativa que no sea arbitraria, enervante, formalista, o desproporcionada, según jurisprudencia de ese Tribunal. Y, considera que, en el juicio de Autos, «ello se ha podido producir, habida cuenta de los datos fácticos antes analizados y muy especialmente respecto del valor del sector laboral (Hospitales de la Generalidad Valenciana) y la cuestión debatida en su aspecto normativo». Todo ello le lleva a entender que la demanda no carece de contenido constitucional y a proponer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Corporación recurrente formula diversas quejas, todas ellas carentes de relevancia constitucional. La primera de ellas consiste en la alegación de que se ha vulnerado su derecho a una resolución judicial motivada por parte de la Sentencia de la Magistratura de Trabajo núm. 12 de Valencia, de 27 de febrero de 1989, que quedó firme al ser inadmitido el recurso de suplicación.  Sin embargo, basta una simple lectura de la Sentencia de la Magistratura de Trabajo núm. 12 de Valencia, de 27 de febrero de 1989, para constatar que su supuesta falta de motivación es una afirmación infundada, puesto que la citada resolución cuenta con una motivación sobradamente suficiente, en especial si se atiende al hecho de que, pese a la aparente brevedad del fundamento de derecho segundo, el mismo se encuentra ampliamente completado con el contenido de los hechos probados.</w:t>
      </w:r>
    </w:p>
    <w:p w:rsidRPr="00C21FFE" w:rsidR="00AD51A7" w:rsidRDefault="008777C4">
      <w:pPr>
        <w:rPr/>
      </w:pPr>
      <w:r w:rsidRPr="&lt;w:rPr xmlns:w=&quot;http://schemas.openxmlformats.org/wordprocessingml/2006/main&quot;&gt;&lt;w:lang w:val=&quot;es-ES_tradnl&quot; /&gt;&lt;/w:rPr&gt;">
        <w:rPr/>
        <w:t xml:space="preserve">En cuanto a las dos quejas dirigidas directamente contra el Auto de la Sala de lo Social del Tribunal Superior de Justicia de Madrid, de 15 de febrero de 1990, que declaró no haber lugar al recurso de suplicación, se reducen en definitiva a la alegación de que dicha inadmisión se basa, supuestamente, en una interpretación restrictiva y contraria al principio pro actione del art.  153.1 de la Ley de Procedimiento Laboral. Sin embargo, la Sala, al entender que el recurso de suplicación sólo cabe cuando el conflicto planteado afecte en la realidad, no potencialmente, a un gran número de trabajadores del sector, no bastando que afecte a la mayoría o totalidad de trabajadores del centro o empresa, ha aplicado una causa legal de inadmisión con una interpretación no formalista ni irrazonable, sino respetuosa con el derecho a la tutela judicial efectiva y que no constituye una resolución aislada, sino que se inserta en una línea jurisprudencial reiterada sobre la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veintiséis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