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26 de febrero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ante este Tribunal el día 29 de septiembre de 1995, el Procurador de los Tribunales don Luciano Rosch Nadal, en nombre y representación de doña María del Carmen Cañete de Goñi, formula demanda de amparo constitucional contra la Sentencia de la Sección Primera de la Sala de lo Contencioso-Administrativo del Tribunal Superior de Justicia de Andalucía (sede de Sevilla), de 31 de marzo de 1995, cuyo cumplimiento fue dispuesto por orden de la Consejería de Educación y Ciencia, de la Junta de Andalucía, de 31 de agosto de 1995 («Boletín Oficial de la Junta de Andalucía», de 9 de septiembre), en virtud de la cual, con estimación parcial del recurso interpuesto, fueron anuladas las Resoluciones del Director general de Personal de la Consejería de Educación y Ciencia, de 9 de diciembre de 1993 y 7 de febrero de 1994, ordenándose la retroacción de las actuaciones al momento de la aplicación del baremo de méritos, en el que no se puntuará el Certificado de Aptitud Pedagógica.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De acuerdo con el art. 3 de la Orden de la Consejería de Educación y Ciencia de la Junta de Andalucía, de 7 de febrero de 1994 («BOJA» de 15 de febrero), por la que se elevaron a definitivas las listas de seleccionados para la adquisición de la condición de Catedrático en determinados Cuerpos de Profesores, fue expedida, en 15 de marzo de 1994, la oportuna acreditación en favor de la interesada. </w:t>
      </w:r>
    </w:p>
    <w:p w:rsidRPr="00C21FFE" w:rsidR="00AD51A7" w:rsidRDefault="008777C4">
      <w:pPr>
        <w:rPr/>
      </w:pPr>
      <w:r w:rsidRPr="&lt;w:rPr xmlns:w=&quot;http://schemas.openxmlformats.org/wordprocessingml/2006/main&quot;&gt;&lt;w:lang w:val=&quot;es-ES_tradnl&quot; /&gt;&lt;/w:rPr&gt;">
        <w:rPr/>
        <w:t xml:space="preserve">b) La orden de la Consejería de Educación y Ciencia, de 31 de agosto de 1995, dio cumplimiento a la Sentencia de la Sección Primera de la Sala de lo Contencioso-Administrativo del T.S.J. de Andalucía (sede de Sevilla) de 31 de marzo de 1995, recaída en el recurso núm. 241/94, entablado por dona Carmen Mayoral Molina, copia de la cual fue aportada a estos autos, en virtud de requerimiento formulado por providencia de la Sección Cuarta, de 16 de octubre de 1995, mediante escrito registrado el siguiente 27 de octubre. </w:t>
      </w:r>
    </w:p>
    <w:p w:rsidRPr="00C21FFE" w:rsidR="00AD51A7" w:rsidRDefault="008777C4">
      <w:pPr>
        <w:rPr/>
      </w:pPr>
      <w:r w:rsidRPr="&lt;w:rPr xmlns:w=&quot;http://schemas.openxmlformats.org/wordprocessingml/2006/main&quot;&gt;&lt;w:lang w:val=&quot;es-ES_tradnl&quot; /&gt;&lt;/w:rPr&gt;">
        <w:rPr/>
        <w:t xml:space="preserve">e) Según se desprende de la citada Orden, el cumplimiento de la sentencia aquí recurrida supone la retroacción del procedimiento previsto en la Orden de 27 de diciembre de 1991 (de la que emana el procedimiento de designación de, entre otros, la hoy demandante) al momento de la aplicación del baremo de méritos de los participantes, sin computarse a tal efecto (tal era el alcance del fallo judicial) el Certificado de Aptitud Pedagógica. En este sentido, se disponían los criterios y las reglas conforme a los que debía llevarse a cabo aquella aplicación del baremo.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en amparo, que articula su queja en virtud del art. 44 LOTC, imputa a la resolución judicial recurrida vulneración del art. 24.1 C.E., en su vertiente de acceso a la jurisdicción. En concreto, ese acceso [en su condición de codemandado ex art. 29.1 b) L.J.C.A., o, al menos, de coadyuvante: art. 30.1 L.J.C.A.], se ha visto frustrado por mor de la falta de emplazamiento personal en un proceso (del que, se alega, ha tenido conocimiento por virtud de la mera publicación de la resolución administrativa que da cumplimiento a la sentencia en él recaída) en el que estaba interesada en comparecer, dada su condición de Catedrática, adquirida de resultas de un procedimiento de selección del que trae causa el recurso contencioso-administrativo entablado, condición de la que se verá privada por consecuencia de la cabal ejecución del fallo judicial. Asimismo, y por otrosí, solicita, con fundamento en la doctrina de la apariencia de buen derecho,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mediante providencia de 5 de febrero de 1996, acordó admitir a trámite el recurso de amparo, dirigir comunicación a la Sección Primera de la Sala de lo Contencioso-Administrativo del Tribunal Superior de Justicia de Andalucía, sede de Sevilla,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5 de febrero de 1996 la Sección Tercera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12 de febrero de 1996, la recurrente en amparo y el Fiscal presentaron sus alegaciones en el incidente de suspensión, reiterando aquélla lo expuesto en su escrito de demanda y manifestando éste, con cita del ATC 90/1992, su no oposición al otorgamiento de la suspensión instada.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punto de este mismo precepto que la suspensión, no obstante, podrá denegarse cuando de aquélla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y en supuestos, como el presente, en que se dilucida el acceso a las funciones públicas, este Tribunal ha precisado, en orden al pertinente pronunciamiento sobre la suspensión instada, que, ante la concurrencia de intereses contrapuestos, «resulta necesario apreciar, a tal efecto, la incidencia que la ejecución del acto pudiera tener en la finalidad misma del amparo solicitado, de manera que procederá la suspensión cuando la ejecución conlleve unos efectos que impidiesen la efectividad del amparo en caso de ser otorgado, a no ser que, de acordarse la suspensión, se siguiese una perturbación grave de los intereses generales o de los derechos fundamentales o libertades públicos de terceros» (ATC 145/1989, fundamento jurídico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considerado, la ejecución en sus propios términos de la Sentencia recurrida comportaría la realización de una nueva valoración de los méritos de los participantes en el procedimiento selectivo, con exclusión, a efectos de la pertinente aplicación del baremo, del concreto extremo a que alcanza el fallo anulatorio. En esta tesitura, y habida cuenta que la conclusión del citado procedimiento selectivo se ha traducido en la adquisición de la condición funcionarial cuestionada por la promotora del presente amparo, es de apreciar que en favor del otorgamiento de la suspensión solicitada concurren no sólo los intereses de esta última, opuestos a la remoción que implica la retroacción del procedimiento selectivo, sino igualmente el propio interés general concretado en el mantenimiento de la situación existente en tanto se resuelve con carácter definitivo la controversia suscitada. Conclusión, por lo demás, en apoyo de la cual puede traerse a colación el ATC 90/1992, emanado con ocasión de un caso similar al que está en el origen del presente recurso de amparo, por lo que, en suma, resulta pertinente, luego del contraste o ponderación entre los diferentes intereses en presencia, acceder a la petición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acceder a la solicitud de suspensión de la ejecución de la Sentencia de la Sección Primera de la Sala de lo Contencioso-Administrativo del Tribunal Superior de Justicia de Andalucía (sede de Sevilla), de 31 de marzo</w:t>
      </w:r>
    </w:p>
    <w:p w:rsidRPr="" w:rsidR="00AD51A7" w:rsidRDefault="008777C4">
      <w:pPr>
        <w:rPr/>
      </w:pPr>
      <w:r w:rsidRPr="&lt;w:rPr xmlns:w=&quot;http://schemas.openxmlformats.org/wordprocessingml/2006/main&quot;&gt;&lt;w:szCs w:val=&quot;24&quot; /&gt;&lt;/w:rPr&gt;">
        <w:rPr/>
        <w:t xml:space="preserve">de 1995, recaída en el recurso núm. 241/94.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