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27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mayo de 1999, don Argimiro Vázquez Guillén, Procurador de los Tribunales y de don Fernando Castro Seoane, interpuso recurso de amparo contra el Auto de la Sala Segunda del Tribunal Supremo de 24 de marzo de 1999 (recurso de casación núm. 1.233/98) y contra la Sentencia de la Audiencia Provincial de Cádiz, Sección Cuarta, de 20 de octubre de 1997 (procedimiento abreviado núm. 51/97).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a) A las once horas del día 3 de febrero de 1995, don Martín Cousido Fontán fue interceptado por agentes de la Guardia Civil cuando se disponía a enviar al ahora demandante de amparo, y mediante el servicio público de Correos, un paquete postal. Al abrir el paquete en las dependencias policiales se halló en su interior un queso que contenía seis pastillas de hachís, con un peso neto de 1.489,5 gramos, índice de T.H.C. del 4,4 por 100 y valorado en 342.585 pesetas. </w:t>
      </w:r>
    </w:p>
    <w:p w:rsidRPr="00C21FFE" w:rsidR="00AD51A7" w:rsidRDefault="008777C4">
      <w:pPr>
        <w:rPr/>
      </w:pPr>
      <w:r w:rsidRPr="&lt;w:rPr xmlns:w=&quot;http://schemas.openxmlformats.org/wordprocessingml/2006/main&quot;&gt;&lt;w:lang w:val=&quot;es-ES_tradnl&quot; /&gt;&lt;/w:rPr&gt;">
        <w:rPr/>
        <w:t xml:space="preserve">b) Tras la apertura de diligencias previas por el Juzgado de Instrucción núm. 2 de Ceuta, se solicitó por el Ministerio Fiscal que el ahora recurrente fuera condenado como responsable de un delito contra la salud pública y de conformidad con los arts. 344, último inciso, y 344 bis a), párrafo 3.º, del Código Penal de 1973. </w:t>
      </w:r>
    </w:p>
    <w:p w:rsidRPr="00C21FFE" w:rsidR="00AD51A7" w:rsidRDefault="008777C4">
      <w:pPr>
        <w:rPr/>
      </w:pPr>
      <w:r w:rsidRPr="&lt;w:rPr xmlns:w=&quot;http://schemas.openxmlformats.org/wordprocessingml/2006/main&quot;&gt;&lt;w:lang w:val=&quot;es-ES_tradnl&quot; /&gt;&lt;/w:rPr&gt;">
        <w:rPr/>
        <w:t xml:space="preserve">c) Con fecha 20 de octubre de 1997 dictó Sentencia la Sección Cuarta dé la Audiencia Provincial de Cádiz, condenando al ahora recurrente en amparo, como autor de un delito contra la salud pública, a las penas de "cuatro años, dos meses y un día de prisión menor, con sus accesorias de suspensión de todo cargo público, profesión, oficio y derecho de sufragio durante dicho tiempo, y multa de cincuenta y un millones (5 1.000.000 de pesetas), con arresto sustitutorio de ciento ochenta días en caso de impago", así como al abono por mitad de las costas causadas y acordando igualmente el comiso de la sustancia intervenida. Esta Sentencia fue aclarada por Auto de 15 de enero de 1998, en el sentido de suprimir sus antecedentes de hecho 4.º y 5.º "manteniéndose todo el resto de su contenido", según expresamente se dice en la parte dispositiva. Contra dicha Sentencia se interpuso recurso de casación, que fue inadmitido por la Sala de lo Penal del Tribunal Supremo, mediante Auto de fecha de 24 de marzo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 diversos preceptos constitucionales, arts. 9.3, 10.1 y 2, 14, 18.3, 24.1 y 2, 55.2 y 96.1 C.E., si bien toda la argumentación se refiere a la infracción del derecho fundamental a la presunción de inocencia (art. 24.2 C.E.), por estimar que no ha existido prueba de cargo válidamente practicada para dictar el pronunciamiento condenatorio. Mediante otrosí, solicita "se ordene suspender la ejecución de la Sentencia dictada por la... Audiencia Provincial de Cádiz, mientras no se dicte resolución en el recurso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septiembre de 1999, la Sección Segunda de este Tribunal acordó admitir a trámite la demanda de amparo y mediante otro proveído de la misma fecha acordó formar pieza separada de suspensión, concediendo al solicitante de amparo y al Ministerio Fiscal, conforme a lo dispuesto en el art. 56.1 LOTC, un plazo común de tres días para formular alegaciones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20 de septiembre de 1999. Tras resumir los antecedentes del presente recurso y recordar la doctrina de este Tribunal en orden a la suspensión, con cita del ATC 273/1998, afirma, en lo atinente a la pena privativa de libertad, que la comparación entre la duración de la misma y la tramitación del proceso evidencia que la no suspensión convertiría en ilusoria la eficacia de un eventual fallo estimatorio del amparo sin que de las circunstancias concurrentes se constate la lesión del interés general. Por lo que respecta a la pena pecuniaria, sostiene que, al tratarse de una pena de contenido económico, los perjuicios anejos a su ejecución son separables en caso de otorgamiento del amparo, por lo que de conformidad con la doctrina de este Tribunal ha de denegarse la solicitud al no constar la situación económica del recurrente, salvo la simple alegación de su condición de administrador de una determinada empresa. Finalmente, en cuanto al arresto sustitutorio impuesto para el caso del impago de la multa, estima el Ministerio Público que por razones de economía procesal es conveniente acceder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presentó su escrito de alegaciones el 22 de septiembre de 1999, en el que reiteraba su solicitud de suspensión por considerar que las resoluciones judiciales impugnadas vulneran su derecho fundamental a la presunción de inocencia, añadiendo que la Sentencia de la Audiencia Provincial de Cádiz no respetó. los medios de defensa ni las alegaciones fácticas y jurídicas esgrimidas, basándose en prueba ilícitamente obtenida, y careciendo de motivación adecuada. A lo que añade la existencia de graves perjuicios que podrían originarse por el cumplimiento de la condena impuesta al recurrente, dada su condición de administrador único de una empresa.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libertades o públicas de un tercero".</w:t>
      </w:r>
    </w:p>
    <w:p w:rsidRPr="00C21FFE" w:rsidR="00AD51A7" w:rsidRDefault="008777C4">
      <w:pPr>
        <w:rPr/>
      </w:pPr>
      <w:r w:rsidRPr="&lt;w:rPr xmlns:w=&quot;http://schemas.openxmlformats.org/wordprocessingml/2006/main&quot;&gt;&lt;w:lang w:val=&quot;es-ES_tradnl&quot; /&gt;&lt;/w:rPr&gt;">
        <w:rPr/>
        <w:t xml:space="preserve">Por lo que respecta a dichos límites, es jurisprudencia constante de este Tribunal que toda suspensión de la ejecución de una Sentencia firme supone de por sí una cierta perturbación del interés general, consistente en mantener su eficacia (AATC 81/198 1, 36/1983, 125/1989, 306/1991, 214/1995, 419/1997, 420/1997, 18/1998, 47/1998, 48/1998, 79/1998, 182/1998 y 186/1998, entre muchos). Razón por la que también hemos sostenido que, en los supuestos ahora examinados,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y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mencionado art. 56.1 LOTC responde, en definitiva, a criterios racionales de equilibrio entre los intereses del recurrente, los generales de la sociedad y los derechos de terceros, que en cada supuesto han de ser ponderados conjuntamente.</w:t>
      </w:r>
    </w:p>
    <w:p w:rsidRPr="00C21FFE" w:rsidR="00AD51A7" w:rsidRDefault="008777C4">
      <w:pPr>
        <w:rPr/>
      </w:pPr>
      <w:r w:rsidRPr="&lt;w:rPr xmlns:w=&quot;http://schemas.openxmlformats.org/wordprocessingml/2006/main&quot;&gt;&lt;w:lang w:val=&quot;es-ES_tradnl&quot; /&gt;&lt;/w:rPr&gt;">
        <w:rPr/>
        <w:t xml:space="preserve">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De ahí que, en tales, casos, la jurisprudencia de este Tribunal haya puesto de relieve la necesidad de ponderar otras circunstancias relevantes -exigidas por la obligación de que la Justicia penal colme sus fines constitucionales-,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88/1981, 210/1983, 486/1983, 476/1984, 418/1985, 522/1985, 53/1992, 152/1995, 196/1995, 121/1996, 163/1996, 226/1996, 310/1996, 349/1996, 134/1997, 49/1998 y 186/1998, entre otros).  Entre tales circunstancias adquiere especial significación la gravedad de la pena impuesta, porque, con ciertos matices que ahora no son del caso, en ella se expresa la reprobación que el ordenamiento asigna al hecho delictivo y, por consiguiente,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si se compara la duración de la pena privativa de libertad (cuatro años, dos meses y un día de prisión menor) con el tiempo que requiere la tramitación de un proceso como el presente, que no suspende su ejecución, ocasionaría un perjuicio irreparable, al hacer ineficaz un eventual fallo estimatorio. Por otra parte, atendidas las demás circunstancias concurrentes en el caso, no se aprecia que acceder a la suspensión solicitada ocasione una lesión específica y grave del interés general, más allá de la genérica que de por sí produce la no ejecución de un fallo judicial.</w:t>
      </w:r>
    </w:p>
    <w:p w:rsidRPr="00C21FFE" w:rsidR="00AD51A7" w:rsidRDefault="008777C4">
      <w:pPr>
        <w:rPr/>
      </w:pPr>
      <w:r w:rsidRPr="&lt;w:rPr xmlns:w=&quot;http://schemas.openxmlformats.org/wordprocessingml/2006/main&quot;&gt;&lt;w:lang w:val=&quot;es-ES_tradnl&quot; /&gt;&lt;/w:rPr&gt;">
        <w:rPr/>
        <w:t xml:space="preserve">En lo que respecta a la pena de multa, debe denegarse la suspensión, de acuerdo con el criterio generalmente establecido por este Tribunal de que, al tratarse de una pena de contenido económico, los perjuicios anejos a su ejecución son perfectamente reparables en caso de otorgarse el amparo (entre muchos, AATC 152/1996, 371/1996, 91/1997, 181/1998 y 182/1998). Criterio que se ve confirmado por el dato añadido de que el recurrente no subviene a la carga que le asiste de acreditar los graves quebrantos que, dice, le causa el cumplimiento de lo resuelto (por todos, ATC 251/1998.</w:t>
      </w:r>
    </w:p>
    <w:p w:rsidRPr="00C21FFE" w:rsidR="00AD51A7" w:rsidRDefault="008777C4">
      <w:pPr>
        <w:rPr/>
      </w:pPr>
      <w:r w:rsidRPr="&lt;w:rPr xmlns:w=&quot;http://schemas.openxmlformats.org/wordprocessingml/2006/main&quot;&gt;&lt;w:lang w:val=&quot;es-ES_tradnl&quot; /&gt;&lt;/w:rPr&gt;">
        <w:rPr/>
        <w:t xml:space="preserve">Lo mismo cabe señalar respecto de la pena de comiso y de la condena al pago de la mitad de las costas causadas.</w:t>
      </w:r>
    </w:p>
    <w:p w:rsidRPr="00C21FFE" w:rsidR="00AD51A7" w:rsidRDefault="008777C4">
      <w:pPr>
        <w:rPr/>
      </w:pPr>
      <w:r w:rsidRPr="&lt;w:rPr xmlns:w=&quot;http://schemas.openxmlformats.org/wordprocessingml/2006/main&quot;&gt;&lt;w:lang w:val=&quot;es-ES_tradnl&quot; /&gt;&lt;/w:rPr&gt;">
        <w:rPr/>
        <w:t xml:space="preserve">Tampoco procede, en el momento actual, la suspensión de la responsabilidad personal subsidiaria para el caso de impago de la pena de multa -ciento ochenta días de arresto sustitutorio- al tratarse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107/1998).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w:t>
      </w:r>
    </w:p>
    <w:p w:rsidRPr="" w:rsidR="00AD51A7" w:rsidRDefault="008777C4">
      <w:pPr>
        <w:rPr/>
      </w:pPr>
      <w:r w:rsidRPr="&lt;w:rPr xmlns:w=&quot;http://schemas.openxmlformats.org/wordprocessingml/2006/main&quot;&gt;&lt;w:szCs w:val=&quot;24&quot; /&gt;&lt;/w:rPr&gt;">
        <w:rPr/>
        <w:t xml:space="preserve">1. Suspender la ejecución de la pena privativa de libertad impuesta al demandante de amparo por la Sentencia de la Sección Cuarta de la Audiencia Provincial de Cádiz, de fecha 20 de octubre de 1997 (procedimiento abreviado núm. 51/97).</w:t>
      </w:r>
    </w:p>
    <w:p w:rsidRPr="" w:rsidR="00AD51A7" w:rsidRDefault="008777C4">
      <w:pPr>
        <w:rPr/>
      </w:pPr>
      <w:r w:rsidRPr="&lt;w:rPr xmlns:w=&quot;http://schemas.openxmlformats.org/wordprocessingml/2006/main&quot;&gt;&lt;w:szCs w:val=&quot;24&quot; /&gt;&lt;/w:rPr&gt;">
        <w:rPr/>
        <w:t xml:space="preserve">2.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