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febrero de 2002 fue registrado en este Tribunal oficio de fe2002, remitido por la Sala de lo Contencioso Administrativo (Sección Segunda) del Tribunal Superior de Justicia del País Vasco, al que se adjuntaba, entre otros testimonios, el del Auto del mismo órgano judicial, de 16 de enero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el Acuerdo de la Comisión de Gobierno del Ayuntamiento de Irún, de 9 de febrero de 2000, por el que se concedió licencia de edificación de dos viviendas unifamiliares adosadas en la parcela núm. 63 de la Urbanización Jaizubia (futuro núm. 14 de la calle Urbanización Jaizkibel), condicionada al pago de 4.179.819 pesetas en concepto de cesión del 10 por 100 de aprovechamiento urbanístico. Antes de dictar la Sentencia para resolver el recurso de apelación interpuesto contra la Sentencia de primera instancia, la Sala de lo Contencioso Administrativo (Sección Segunda) del Tribunal Superior de Justicia del País Vasco dictó providencia de 22 de octubre de 2001 por la que se acordaba, conforme a la regulación del art. 35 LOTC, oír a las partes y al Ministerio Fiscal sobre la pertinencia de plantear cuestión de inconstitucionalidad sobre el precepto citado de la Ley Vasca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2002 la Sección Primera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16 de enero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Una argumentación sustancialmente idéntica a la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657-2002,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