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mayo de 2001 tuvo entrada en el Registro del Tribunal Constitucional demanda de amparo promovida por doña María Ángeles Durán Mañes contra la Sentencia núm 420/2001 de la Sección Segunda de la Sala de lo Contencioso-Administrativo del Tribunal Superior de Justicia de la Comunidad Valenciana, dictada el día 26 de abril de 2001 en el recurso núm 3230/97, que estimó la demanda interpuesta por doña Eva María Redondo Gamero contra la resolución de 16 de septiembre de 1997 de la Universidad Jaume I de Castellón -por la que se resuelve el concurso-oposición libre convocado por resolución de 13 de diciembre de 1996, y se adjudica una plaza vacante de periodista a doña María Ángeles Durán Mañes- anuló aquella resolución por contraria a derecho y reconoció como situación jurídica individualizada el derecho de doña Eva María Redondo Gamero a obtener y ocupar la referida plaza con todos los efectos inherentes sin hacer expresa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alega en su demanda de amparo infracción de los artículos 23 y 24 CE en referencia a los derechos fundamentales a la tutela judicial efectiva y a acceder en condiciones de igualdad a las funciones y cargos públicos. En el Suplico pide la estimación del recurso de amparo y que se declare que la Sentencia ha vulnerado los artículos 23 y 24 CE, reconociendo el derecho de doña María Ángeles Durán Mañes a que se mantenga la valoración de los méritos efectuada por la resolución de la Universidad de Castellón de 16 de septiembre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segundo Otrosí de la demanda se pide la suspensión de la Sentencia impugnada, porque, para la recurrente, aunque la denegación de la misma no produjese perjuicios de imposible reparación al tratarse de perjuicios económicos, sí que perdería el amparo su finalidad y, por otra parte, de la suspensión no se derivaría perjuicio grave para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30 de abril de 2002, la Sección Primera admitió a trámite la demanda y ordenó que se formase la presente pieza separada de suspensión, concediendo al solicitante de amparo y al Ministerio Fiscal, conforme a lo dispuesto en el art. 56.1 LOTC, el plazo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9 de mayo de 2002 presentó su escrito de alegaciones la demandante de amparo señalando que no atender la petición de suspensión daría lugar a la desaparición del objeto del recurso puesto que si perdiese su puesto de trabajo como consecuencia de la ejecución de la Sentencia del Tribunal Superior de Justicia de la Comunidad Valenciana tendría que regresar al mercado de trabajo y obtener un nuevo empleo que asegurase su subsistencia. Señala, por otra parte, que la Universidad Jaume I ha arbitrado una solución temporal adjudicando una vacante preexistente a la Sra. Redondo y manteniéndola a ella en su puesto, lo que evita que se les ocasione ningún perjuicio derivado de que la Sentencia recurrida no produzca efectos inmediatamente, sino que los demore a la resolución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mayo de 2002 tuvo entrada en el Registro del Tribunal el escrito de alegaciones del Ministerio Fiscal. En él, tras unas reflexiones generales sobre la suspensión de resoluciones judiciales, recuerda la doctrina del ATC 281/1998 (FJ 2) según la cual de accederse a la suspensión que se solicita se impediría la ejecución de una Sentencia firme en sus propios términos, con la consecuencia de que no accediera al puesto de trabajo el funcionario nombrado para el mismo, con la consiguiente perturbación grave de los derechos fundamentales (a la tutela judicial efectiva, en su vertiente de ejecución de Sentencias firmes) de un tercero, lo que determina, conforme a la previsión del inciso final del art. 56.1 LOTC, la improcedencia de la suspensión solicitada. Por todo ello el Fiscal se opone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Personada la Procuradora de la Universidad Jaume I de Castellón, por diligencia de ordenación de 5 de junio de 2002 se le concede un plazo de tres días para que alegue lo que estime pertinente en relación con la petición de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7 de junio de 2002 presentó sus alegaciones la Procuradora doña Cristina Velasco Echavarri, en nombre y representación de la Universidad Jaume I de Castellón. A ellas adjunta un documento firmado por los representantes legales de dicha Universidad y la recurrida doña Eva María Redondo Gamero, en el que ambos acuerdan que hasta tanto no se dicte por el Tribunal Constitucional providencia de admisión a trámite del recurso de amparo formalizado por doña María Ángeles Durán Mañes y, en su caso, Auto de suspensión de la ejecución del fallo del Tribunal Superior de Justicia, la Universidad Jaume I no incorporará a su plantilla a doña Eva María Redondo Gamero, quedando ambas partes a expensas de la resolución de aquel Alto Tribunal. Por todo ello interesa la suspensión en los términos que se reflejan en el meritado documento.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Personada la Procuradora de doña Eva María Redondo Gamero, por diligencia de ordenación de 12 de junio de 2002 se concede a la misma un plazo de tres días para que alegue lo que estime pertinente en relación con la petición de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19 de junio de 2002 tiene entrada en el Registro del Tribunal el escrito de alegaciones de doña Isabel Cañedo Vega, Procuradora de los Tribunales y de doña Eva María Redondo Gamero. En el mismo argumenta que en el supuesto resuelto por la Sentencia objeto del recurso de amparo no concurren las circunstancias requeridas para acceder a la suspensión según la doctrina de la Sala, ni la recurrente ha acreditado, ni puede acreditar, la irreparabilidad del daño que la no suspensión de la Sentencia podría acarrearle, motivos por los cuales no procede sino el rechazo de la petición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nos recuerda, por ejemplo, el ATC 134/1996, de 27 de mayo, FJ 2, en supuestos como el que nos ocupa,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públicas de terceros"(ATC 145/1989, FJ 2). Ponderación de los intereses concurrentes que, como parámetro de enjuiciamiento de la suspensión instada, ha sido reiterado en los AATC 90/1992, 50/1996 y 51/1996.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nos hallamos ante un conflicto entre los intereses de doña Eva María Redondo Gamero que pretende la ejecución de una Sentencia que la nombra para un puesto de personal laboral fijo en la Universidad Jaume I de Castellón y los de doña María Ángeles Durán Mañes que vio reconocido el mismo derecho en una resolución de dicha Universidad que fue anulada por aquélla y que ahora ha conseguido que su demanda de amparo sea admitida a trámite por este Tribunal. Si se acordase la no suspensión de la ejecución de la Sentencia, la Universidad debería nombrar a la Sra. Redondo con los efectos de índole personal, familiar y social, que no son solamente económicos (AATC 47/1996, FJ 2 y 191/1999, FJ 2), para la Sra. Durán. Pero los mismos efectos en sentido contrario se producen para la Sra. Redondo si se accede a la suspensión y a ésta una Sentencia le ha reconocido el derecho a obtener y ocupar la plaza en litigio. De manera que cabe considerar que esta segunda solución perturba gravemente los derechos fundamentales de un tercero, en concreto el derecho a la tutela judicial efectiva, en su vertiente de ejecución de sentencias firmes, de la Sra.  Redondo. Nos hallamos, por tanto, ante un supuesto en el que, de acuerdo con el art.  56.1 LOTC y nuestra reiterada doctrina a la que hemos hecho referencia en el fundamento jurídico anterior, puede denegarse la suspensión. Eso es lo que procede hacer en este caso desde el momento en que, examinados los intereses en presencia, y teniendo en cuenta que la hipotética estimación final de la demanda de amparo podría desplegar sin problemas todos sus efectos, pues hay que recordar que la recurrente no concreta por qué el amparo perdería su finalidad en caso de no suspensión de la ejecución de la Sentencia, es patente que deben prevalecer, sobre unos derechos y unas expectativas de la recurrente en amparo que aún están por confirmar mediante resolución firme de este Tribunal, tanto la presunción de legitimidad de dicha Sentencia como el derecho de la Sra.  Redondo a que se ejecute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