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9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junio de 2002 la Procuradora de los Tribunales doña María del Rosario Sánchez Rodríguez, en nombre y representación de doña María José Vázquez Prado, que actúa asistida por el Abogado don Rafael Salinas Parra, interpuso recurso de amparo contra la Sentencia de la Sala de lo Penal del Tribunal Supremo de 24 de abril de 2002 por la que se estimó parcialmente recurso de casación contra Sentencia de la Sección Tercera de la Sala de lo Penal de la Audiencia Nacional de 16 de diciembre de 1999 y se condenó, entre otros, a la recurrente ,como autora de un delito contra la salud pública, a la pena de cuatro años, dos meses y un día de prisión menor y multa de 9.000 euros, con arresto sustitutorio de treinta días en caso de impago y pago de las costas procesales por partes iguales con el resto de condenados.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AD51A7" w:rsidRDefault="008777C4">
      <w:pPr>
        <w:rPr/>
      </w:pPr>
      <w:r w:rsidRPr="&lt;w:rPr xmlns:w=&quot;http://schemas.openxmlformats.org/wordprocessingml/2006/main&quot;&gt;&lt;w:lang w:val=&quot;es-ES_tradnl&quot; /&gt;&lt;/w:rPr&gt;">
        <w:rPr/>
        <w:t xml:space="preserve">a) La coimputada doña María Dolores Rodríguez Prieto fue detenida el 26 de junio de 1995, y se le intervinieron 570 gramos de cocaína, merced a los resultados de la intervención de diversos teléfonos acordada por el Juzgado de Instrucción núm. 2 de Roquetas de Mar. Por su relación con la recurrente se procedió también a la detención de ésta, quien negó en todas su declaraciones cualquier relación con los hechos. Estas diligencias finalmente fueron tramitadas como sumario 42/96 por el Juzgado Central de Instrucción núm. 4. </w:t>
      </w:r>
    </w:p>
    <w:p w:rsidRPr="00C21FFE" w:rsidR="00AD51A7" w:rsidRDefault="008777C4">
      <w:pPr>
        <w:rPr/>
      </w:pPr>
      <w:r w:rsidRPr="&lt;w:rPr xmlns:w=&quot;http://schemas.openxmlformats.org/wordprocessingml/2006/main&quot;&gt;&lt;w:lang w:val=&quot;es-ES_tradnl&quot; /&gt;&lt;/w:rPr&gt;">
        <w:rPr/>
        <w:t xml:space="preserve">b) La Sentencia de la Sección Tercera de la Sala de lo Penal de la Audiencia Nacional de 16 de diciembre de 1999 condenó, entre otros, a la recurrente como autora de un delito contra la salud pública, declarando probado su intervención, junto a María Dolores Rodríguez Prieto y a los hermanos Francisco Alfonso Salgado Romero y Bernardo Salgado Romero, en el traslado de cocaína desde Verín a Barcelona en diversas ocasiones. La participación de la recurrente se consideró acreditada en virtud del reconocimiento que dos de los coimputados realizaron de su voz en las intervenciones telefónicas. La recurrente interpuso recurso de casación alegando diversas vulneraciones constitucionales en relación con las diferentes intervenciones telefónicas y su validez como pruebas de cargo, lo que fue desestimado en esos concretos pronunciamientos por la Sentencia de la Sala de lo Penal del Tribunal Supremo de 24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de amparo se solicita se anulen las resoluciones recurridas por vulneración de la interdicción de la arbitrariedad así como de los derechos a un proceso con todas las garantías, a la tutela judicial efectiva, al secreto de las comunicaciones y a la presunción de inocencia, ya que la condena se ha producido sin que hubiera prueba de cargo suficiente, impugnando la validez probatoria tanto de las intervenciones telefónicas como de las declaraciones de los coimputados. Mediante otrosí se solicita la suspensión de la ejecución de la Sentencia, habida cuenta de que su ejecución haría perder toda finalidad a la demanda de amparo, ya que la pena privativa de libertad no es superior a seis años, la recurrente ya ha cumplido cuatro meses de prisión preventiva en esta causa, no tiene antecedentes penales y desde hace años se encuentra desarrollando un trabajo fijo y con un hijo que vive a sus expensas.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sendas providencias de 11 de diciembre de 2003, acordó, respectivamente, la admisión a trámite de la demanda de amparo y la formación de pieza separada para la tramitación del incidente sobre la suspensión solicitada, concediendo a la recurrente y al Ministerio Fiscal el plazo común de tres días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evacuó el trámite conferido mediante escrito registrado el 18 de diciembre de 2003, considerando que procedería acordar la suspensión en lo relativo a la pena de prisión, ya que atendida la previsible duración de la tramitación del amparo se podría generar un perjuicio irreversible. Destaca, asimismo, el hecho de que hubo privación preventiva de libertad en la causa por cuatro meses, cuenta con trabajo estable y es madre de hijo de corta edad. En relación con el pago de la multa y la parte correspondiente de las costas, por su carácter económico y susceptibilidad de reparación, considera no deben ser suspendidas. </w:t>
      </w:r>
    </w:p>
    <w:p w:rsidRPr="00C21FFE" w:rsidR="00AD51A7" w:rsidRDefault="008777C4">
      <w:pPr>
        <w:rPr/>
      </w:pPr>
      <w:r w:rsidRPr="&lt;w:rPr xmlns:w=&quot;http://schemas.openxmlformats.org/wordprocessingml/2006/main&quot;&gt;&lt;w:lang w:val=&quot;es-ES_tradnl&quot; /&gt;&lt;/w:rPr&gt;">
        <w:rPr/>
        <w:t xml:space="preserve">La recurrente no realizó alegación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(por todos, AATC 99/2002, de 5 de junio, FJ 1 221/2002, de 11 de noviembre, FJ 2, 9/2003, de 9 de enero, FJ 1, o 26/2003, de 28 de enero, FJ 1)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(por todos, AATC 9/2003, de 9 de enero, FJ 1, o 26/2003, de 28 de enero, FJ 1).</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cuantía o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9/2003, de 9 de enero, FJ 1 o 26/2003, de 28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total de la misma, que es de cuatro años, dos meses y un día, de la que serían previsiblemente abonables cuatro meses que se estuvo en prisión provisional,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A ello ha de añadirse, como destaca el Ministerio Fiscal y ha quedado acreditado, que la recurrente cuenta actualmente con trabajo estable y es madre de un hijo de corta edad,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106/2002, de 17 de junio, FJ 2 y 164/2002, FJ 2).  No procede, sin embargo,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(ATC 164/2002, FJ 2 y las numerosas resoluciones allí citadas); ello es aplicable a la multa y a las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dictada por la Sala de lo Penal del Tribunal Supremo de 24 de abril de 2002 en lo referente a la pena privativa de libertad y, si resultare aplicable, al arresto sustitutorio en caso de impago de la multa</w:t>
      </w:r>
    </w:p>
    <w:p w:rsidRPr="" w:rsidR="00AD51A7" w:rsidRDefault="008777C4">
      <w:pPr>
        <w:rPr/>
      </w:pPr>
      <w:r w:rsidRPr="&lt;w:rPr xmlns:w=&quot;http://schemas.openxmlformats.org/wordprocessingml/2006/main&quot;&gt;&lt;w:szCs w:val=&quot;24&quot; /&gt;&lt;/w:rPr&gt;">
        <w:rPr/>
        <w:t xml:space="preserve">asimismo impuesta.</w:t>
      </w:r>
    </w:p>
    <w:p w:rsidRPr="" w:rsidR="00AD51A7" w:rsidRDefault="008777C4">
      <w:pPr>
        <w:rPr/>
      </w:pPr>
      <w:r w:rsidRPr="&lt;w:rPr xmlns:w=&quot;http://schemas.openxmlformats.org/wordprocessingml/2006/main&quot;&gt;&lt;w:szCs w:val=&quot;24&quot; /&gt;&lt;/w:rPr&gt;">
        <w:rPr/>
        <w:t xml:space="preserve">2º.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