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9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enero de 2003 la Procuradora de los Tribunales doña María del Carmen Hijosa Martínez, en nombre y representación de don Antonio Morales Anaya, que actúa asistido por el Abogado don José Luis Bravo García, formalizó recurso de amparo contra la Sentencia de la Sala de lo Penal del Tribunal Supremo de 24 de abril de 2002, por la que se desestimó el recurso de casación contra la Sentencia de la Sección Tercera de la Sala de lo Penal de la Audiencia Nacional de 16 de diciembre de 1999, y se condenó, entre otros, al recurrente, como autor de un delito contra la salud pública, a la pena de tres años de prisión menor y multa de diez millones de pesetas, con arresto sustitutorio de 20 días en caso de impago y pago de las costas procesales por partes iguales con el resto de condenados.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los que se basa la demanda son los siguientes: </w:t>
      </w:r>
    </w:p>
    <w:p w:rsidRPr="00C21FFE" w:rsidR="00AD51A7" w:rsidRDefault="008777C4">
      <w:pPr>
        <w:rPr/>
      </w:pPr>
      <w:r w:rsidRPr="&lt;w:rPr xmlns:w=&quot;http://schemas.openxmlformats.org/wordprocessingml/2006/main&quot;&gt;&lt;w:lang w:val=&quot;es-ES_tradnl&quot; /&gt;&lt;/w:rPr&gt;">
        <w:rPr/>
        <w:t xml:space="preserve">a) La coimputada doña María Dolores Rodríguez Prieto fue detenida el 26 de junio de 1995, y se le intervinieron 570 gramos de cocaína, merced a los resultados de la intervención de diversos teléfonos acordada por el Juzgado de Instrucción núm. 2 de Roquetas de Mar. Por su relación con el recurrente se procedió también a su detención, negando en todas sus declaraciones cualquier relación con los hechos. Estas diligencias finalmente fueron tramitadas como sumario 42/96 por el Juzgado Central de Instrucción núm. 4. </w:t>
      </w:r>
    </w:p>
    <w:p w:rsidRPr="00C21FFE" w:rsidR="00AD51A7" w:rsidRDefault="008777C4">
      <w:pPr>
        <w:rPr/>
      </w:pPr>
      <w:r w:rsidRPr="&lt;w:rPr xmlns:w=&quot;http://schemas.openxmlformats.org/wordprocessingml/2006/main&quot;&gt;&lt;w:lang w:val=&quot;es-ES_tradnl&quot; /&gt;&lt;/w:rPr&gt;">
        <w:rPr/>
        <w:t xml:space="preserve">b) La Sentencia de la Sección Tercera de la Sala de lo Penal de la Audiencia Nacional de 16 de diciembre de 1999 condenó, entre otros, al recurrente como autor de un delito de contra la salud pública, declarando probado que compraba periódicamente cocaína a María Dolores Rodríguez Prieto y luego procedía a revenderla a otras personas. La Sentencia considera acreditados estos hechos en virtud del reconocimiento que la imputada hizo de la voz de recurrente en las intervenciones telefónicas. El recurrente interpuso recurso de casación alegando vulneración de los derechos al secreto de las comunicaciones y a la presunción de inocencia, lo que fue desestimado por la Sentencia de la Sala de lo Penal del Tribunal Supremo de 24 de abril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se solicita se anulen las resoluciones recurridas por vulneración de los derechos al secreto de las comunicaciones y a la presunción de inocencia, ya que la condena se ha producido sin que hubiera prueba de cargo suficiente, impugnando la validez probatoria tanto de las intervenciones telefónicas como de las declaraciones de los coimputados. Mediante otrosí se solicita se acuerde la libertad provisional del recurrente, habida cuenta de que carece de antecedentes y posee trabajo y domicilio fijos.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 este Tribunal, por sendas providencias de 11 de diciembre de 2003, acordó, respectivamente, la admisión a trámite de la demanda de amparo y la formación de pieza separada para la tramitación del incidente sobre la suspensión de la condena, concediendo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evacuó el trámite conferido mediante escrito registrado el 19 de diciembre de 2003, estimando que la solicitud de libertad provisional efectuada debe considerarse como solicitud de suspensión de la condena, si bien por referirse exclusivamente a la situación de libertad también debe valorarse como únicamente constreñida a la suspensión de la pena privativa de libertad, pero no al resto de pronunciamientos. A ese respecto considera que procedería acordar la suspensión en lo relativo a la pena de prisión en atención a la duración de la pena y la inexistencia de antecedentes penales, ya que no se seguirían perturbaciones graves de los intereses generales. </w:t>
      </w:r>
    </w:p>
    <w:p w:rsidRPr="00C21FFE" w:rsidR="00AD51A7" w:rsidRDefault="008777C4">
      <w:pPr>
        <w:rPr/>
      </w:pPr>
      <w:r w:rsidRPr="&lt;w:rPr xmlns:w=&quot;http://schemas.openxmlformats.org/wordprocessingml/2006/main&quot;&gt;&lt;w:lang w:val=&quot;es-ES_tradnl&quot; /&gt;&lt;/w:rPr&gt;">
        <w:rPr/>
        <w:t xml:space="preserve">El recurrente no realizó alegación alguna al respecto.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puso de manifiesto en su demanda mediante otrosí que estaba en prisión preventiva desde el 23 de diciembre, por lo que, para no hacer vacuo el resultado final del recurso de amparo, solicitaba su libertad provisional. Es evidente, de acuerdo con lo ya razonado por el Ministerio Fiscal, que esta petición debe entenderse referida a la suspensión de la ejecución de la condena y que, además, por su mismo desarrollo, debe quedar limitada a la pena privativa de libertad, ya que no hay ningún elemento en la mencionada solicitud que permita ampliarla a otros pronunciamientos condenatorios que no afecten al derecho a la libertad.</w:t>
      </w:r>
    </w:p>
    <w:p w:rsidRPr="00C21FFE" w:rsidR="00AD51A7" w:rsidRDefault="008777C4">
      <w:pPr>
        <w:rPr/>
      </w:pPr>
      <w:r w:rsidRPr="&lt;w:rPr xmlns:w=&quot;http://schemas.openxmlformats.org/wordprocessingml/2006/main&quot;&gt;&lt;w:lang w:val=&quot;es-ES_tradnl&quot; /&gt;&lt;/w:rPr&gt;">
        <w:rPr/>
        <w:t xml:space="preserve">3.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esta facultad, pues cabrá denegar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(por todos, AATC 99/2002, de 5 de junio, FJ 1; 221/2002, de 11 de noviembre, FJ 2; 9/2003, de 9 de enero, FJ 1 o 26/2003, de 28 de enero, FJ 1) que, cuando se trata de resoluciones judiciales, la suspensión de su ejecución entraña en sí misma una perturbación del interés general consistente en mantener su eficacia salvo que el demandante acredite suficientemente la irreparabilidad que para sus derechos fundamentales pudiera tener la ejecución del fallo, privando al amparo de su finalidad. Por perjuicio irreparable hemos entendido aquel que provoque que el restablecimiento del recurrente en el derecho constitucional vulnerado sea tardío e impida su efectiva restauración (por todos, AATC 9/2003, de 9 de enero, FJ 1 o 26/2003, de 28 de enero, FJ 1).</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AATC 9/2003, de 9 de enero, FJ 1 o 26/2003, de 28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la procedencia de la suspensión de la ejecución de la pena privativa de libertad impuesta, pues, si se compara la duración total de la misma, que es de tres años, con el tiempo que requiere la tramitación de un proceso como el presente, ha de concluirse que no suspender su ejecución ocasionaría un perjuicio irreparable, que dejaría totalmente en entredicho la eficacia de un eventual fallo estimatorio, habida cuenta de que "la libertad constituye un derecho cuya naturaleza convierte el perjuicio irrogado en irreparable, en caso de estimarse el amparo una vez cumplida parcial o totalmente la pena" (ATC 155/2002, de 16 de septiembre, FJ 3).  Por otro lado, atendidas las demás circunstancias concurrentes en el caso, y en especial que la pena impuesta es de corta duración, no se aprecia que acceder a la suspensión solicitada ocasione una lesión específica y grave del interés general, más allá de aquélla que de por sí produce la no ejecución inmediata de un fallo judicial (AATC 106/2002, de 17 de junio, FJ 2 y 164/2002,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Sentencia dictada por la Sala de lo Penal del Tribunal Supremo de 24 de abril de 2002, en lo referente a la pena privativa de libertad y, en su caso, el arresto sustitutorio.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