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321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27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junio de 2004, don Tomás Alonso Ballesteros, Procurador de los Tribunales, interpuso, en nombre de don Kastriot Jaupi, recurso de amparo contra el Auto del Pleno de la Sala de lo Penal de la Audiencia Nacional de 8 de junio de 2004 y el Auto de la Sección Primera de la Sala de lo Penal de la Audiencia Nacional de 16 de marzo de 2004 en los que se declaró procedente la extradición del recurrente a la República de Albania (rollo de extradición 24-2003, correspondiente al expediente 14-2003 del Juzgado Central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distintas vulneraciones de los derechos a la tutela judicial efectiva sin indefensión (art. 24.1 CE), al proceso con todas las garantías y sin dilaciones indebidas (art. 24.2 CE) y a la vida y a la integridad física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y formada la presente pieza de suspensión, la Sección Primera de la Sala Primera de este Tribunal, por providencia de 21 de julio de 2004, acordó conceder un plazo de tres días al Ministerio Fiscal y al solicitante del amparo para que, dentro de dicho término, formularan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21 de julio de 2004, el Ministerio Fiscal manifiesta no oponerse a la suspensión de la ejecución de los Autos recurridos, exclusivamente en lo que se refiere a la ejecución material de la entrega del recurrente de amparo, en aplicación de la doctrina jurisprudencial del ATC 78/2001, de 2 de abril (cuyo fundamento jurídico segundo reproduce), luego reiterada, entre otros, en los AATC 2/2002, de 14 de enero, FJ 2 y 80/2004, de 11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mediante escrito enviado por fax a este Tribunal el 22 de julio de 2004, dio por reproducidas las alegaciones contenidas en el escrito de interposición del recurso así como las ulteriores del escrito de 28 de julio, en el que se reiteraba la urgencia de que se decretara la suspensión de la ejecución de las resoluciones recurridas. Asimismo, manifiesta que, con posterioridad a la presentación de los anteriores escritos, se ha dictado resolución en el curso del procedimiento de origen (rollo de extradición 24-2003 tramitado ante la Sección Primera de la Audiencia Nacional), que justifica más aún la necesidad de adoptar de forma urgente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supuestos de extradición, es doctrina reiterada la de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Pues, una vez que el recurrente se encontrara bajo la potestad de otro Estado, sería muy difícil que un eventual pronunciamiento de este Tribunal que -en hipótesis- anulara los autos que declaran procedente la extradición pudiera surtir plenos efectos en ese Estado” (ATC 291/1998; en el mismo sentido, entre otros, ATC 2/2002, de 14 de enero, FJ 2, y ATC 80/2004, de 11 de marzo, FJ 2).</w:t>
      </w:r>
    </w:p>
    <w:p w:rsidRPr="00C21FFE" w:rsidR="00AD51A7" w:rsidRDefault="008777C4">
      <w:pPr>
        <w:rPr/>
      </w:pPr>
      <w:r w:rsidRPr="&lt;w:rPr xmlns:w=&quot;http://schemas.openxmlformats.org/wordprocessingml/2006/main&quot;&gt;&lt;w:lang w:val=&quot;es-ES_tradnl&quot; /&gt;&lt;/w:rPr&gt;">
        <w:rPr/>
        <w:t xml:space="preserve">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aunque es procedente que, en atención a los intereses generales que concurren en la ejecución, se resuelva cuanto antes el presente recurso, incluso anteponiéndolo en el orden de señalamientos”,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(ATC 2/2002, de 14 de enero, FJ 2; ATC 80/2004, de 11 de marzo, FJ 2, antes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nos ocupa, y de conformidad con la doctrina expuesta, procede acordar la suspensión cautelar del Auto de 16 de marzo de 2004 de la Sección Primera de la Sala de lo Penal de la Audiencia Nacional, dictado en el rollo de extradición 24-2003 (expediente 14-2003 del Juzgado Central de Instrucción núm. 1) y del Auto de 8 de junio de 2004 del Pleno de la Sala de lo Penal de la Audiencia Nacional, confirmatorio del anterior, en lo que se refiere única y exclusivamente a la declaración de procedencia de la extradición a Albania del demandante de amparo,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del Auto de 16 de marzo de 2004 de la Sección Primera de la Sala de lo Penal de la Audiencia Nacional, que declaró procedente la extradición del demandante de amparo, y del Auto del Pleno de la Sala de lo Penal de la Audiencia</w:t>
      </w:r>
    </w:p>
    <w:p w:rsidRPr="" w:rsidR="00AD51A7" w:rsidRDefault="008777C4">
      <w:pPr>
        <w:rPr/>
      </w:pPr>
      <w:r w:rsidRPr="&lt;w:rPr xmlns:w=&quot;http://schemas.openxmlformats.org/wordprocessingml/2006/main&quot;&gt;&lt;w:szCs w:val=&quot;24&quot; /&gt;&lt;/w:rPr&gt;">
        <w:rPr/>
        <w:t xml:space="preserve">Nacional de 8 de junio de 2004, confirmatorio del anterior.</w:t>
      </w:r>
    </w:p>
    <w:p w:rsidRPr="" w:rsidR="00AD51A7" w:rsidRDefault="008777C4">
      <w:pPr>
        <w:rPr/>
      </w:pPr>
      <w:r w:rsidRPr="&lt;w:rPr xmlns:w=&quot;http://schemas.openxmlformats.org/wordprocessingml/2006/main&quot;&gt;&lt;w:szCs w:val=&quot;24&quot; /&gt;&lt;/w:rPr&gt;">
        <w:rPr/>
        <w:t xml:space="preserve">2º Comunicar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