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24 de marzo de 2004 mediante el que se acuerda elevar a este Tribunal cuestión de inconstitucionalidad respecto del apartado 3.1.5 del art. 66 Ley 13/2000, de 28 de diciembre, de presupuestos generales del Estado para el año 2001, dado que pudiera ser contrario a los arts. 9.3, 31.1 y 38,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Por Acuerdo del Consejo de Ministros de fecha 31 de julio de 1999 se resolvió el concurso y se aprobó el pliego de cláusulas administrativas particulares y de prescripciones técnicas para la adjudicación de diez concesiones para la explotación del servicio público, en gestión indirecta, de radiodifusión sonora digital terrestre. Dicho concurso fue resuelto por Acuerdo del Consejo de Ministros de 10 de marzo de 2000, formalizándose el contrato administrativo de concesión para la explotación del servicio público citado el día 25 de abril de 2000, en el que se concreta el número de unidades de reserva radioeléctrica (URRs) que corresponden a la concesión en la cifra de 129.533.440, cuantificándose la tasa correspondiente al ejercicio 2000, y especificándose que para el cálculo de la tasa correspondiente a satisfacer por el titular de la licencia en los sucesivos ejercicios “la tasa a aplicar será la resultante de multiplicar el número de URRs indicado en el punto 2 del presente Anexo, o las que en su caso le correspondiese en función de las modificaciones efectuadas en la concesión demanial, por el precio de la URR vigente en el momento de su devengo, según la liquidación que a estos efectos será practicada por la Secretaría General de Telecomunicaciones”. </w:t>
      </w:r>
    </w:p>
    <w:p w:rsidRPr="00C21FFE" w:rsidR="00AD51A7" w:rsidRDefault="008777C4">
      <w:pPr>
        <w:rPr/>
      </w:pPr>
      <w:r w:rsidRPr="&lt;w:rPr xmlns:w=&quot;http://schemas.openxmlformats.org/wordprocessingml/2006/main&quot;&gt;&lt;w:lang w:val=&quot;es-ES_tradnl&quot; /&gt;&lt;/w:rPr&gt;">
        <w:rPr/>
        <w:t xml:space="preserve">b) Con fecha de 29 de marzo de 2001 la “Secretaría de Estado de Telecomunicaciones y para la Sociedad de la Información” giró a la entidad mercantil “Unión Ibérica de Radio, S.A.” una liquidación en concepto de tasa de reserva del dominio público radioeléctrico (núm. MZZ-0020018) correspondiente al período 01-01-2001 a 31-12-2001, sobre una base de 129.533.440 URRs (cantidad de dominio público reservado) y un valor de la URRs de 0,127490625, con un importe total de dieciséis millones quinientas catorce mil doscientas noventa y nueve ptas (16.514.299 ptas; 99.252,94 €). Liquidación que fue recurrida ante el Tribunal Económico-Administrativo Central (RG 3059/01; RS 343/01), quien por Resolución con fecha de 30 de noviembre de 2001 desestimó la reclamación.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ante la Sala de lo Contencioso-Administrativo de la Audiencia Nacional (núm. 164-2002) quien, una vez conclusos los autos y previa audiencia a las partes y al Ministerio Fiscal, acordó plantear 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24 de marzo de 2004 la Sección Séptima de la Sala de lo Contencioso-Administrativo de la Audiencia Nacional acordó elevar a este Tribunal cuestión de inconstitucionalidad en relación con “el apartado 3.1.5 del art. 66 Ley 13/2000, de 28 de diciembre, de presupuestos generales del Estado para el año 2001, por posible vulneración de los arts. 9.3, 31.3 y 38 de la Constitución Española”.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artículos 9.3º y 31.1º en relación con el art. 38 CE, por cuanto el nuevo valor asignado al coeficiente C5, a efectos de determinar el valor de la URR, ha sido realizado mediante procedimientos que adolecen de cierta arbitrariedad y carentes de justificación objetiva, lo que ha determinado un resultado —cuantía de la tasa desproporcionada— en atención a la finalidad de la tasa y que podría producir efectos contrarios a los pretendidos por esta, afectando asimismo al adecuado desarrollo de la libertad de empresa”. </w:t>
      </w:r>
    </w:p>
    <w:p w:rsidRPr="00C21FFE" w:rsidR="00AD51A7" w:rsidRDefault="008777C4">
      <w:pPr>
        <w:rPr/>
      </w:pPr>
      <w:r w:rsidRPr="&lt;w:rPr xmlns:w=&quot;http://schemas.openxmlformats.org/wordprocessingml/2006/main&quot;&gt;&lt;w:lang w:val=&quot;es-ES_tradnl&quot; /&gt;&lt;/w:rPr&gt;">
        <w:rP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Pr="00C21FFE" w:rsidR="00AD51A7" w:rsidRDefault="008777C4">
      <w:pPr>
        <w:rPr/>
      </w:pPr>
      <w:r w:rsidRPr="&lt;w:rPr xmlns:w=&quot;http://schemas.openxmlformats.org/wordprocessingml/2006/main&quot;&gt;&lt;w:lang w:val=&quot;es-ES_tradnl&quot; /&gt;&lt;/w:rPr&gt;">
        <w:rP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Pr="00C21FFE" w:rsidR="00AD51A7" w:rsidRDefault="008777C4">
      <w:pPr>
        <w:rPr/>
      </w:pPr>
      <w:r w:rsidRPr="&lt;w:rPr xmlns:w=&quot;http://schemas.openxmlformats.org/wordprocessingml/2006/main&quot;&gt;&lt;w:lang w:val=&quot;es-ES_tradnl&quot; /&gt;&lt;/w:rPr&gt;">
        <w:rP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esta. Así, si el objetivo de la tasa es garantizar el uso óptimo del espectro radioeléctrico —según se desprende de la Directiva 97/13/CE (art. 11.2)—,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Pr="00C21FFE" w:rsidR="00AD51A7" w:rsidRDefault="008777C4">
      <w:pPr>
        <w:rPr/>
      </w:pPr>
      <w:r w:rsidRPr="&lt;w:rPr xmlns:w=&quot;http://schemas.openxmlformats.org/wordprocessingml/2006/main&quot;&gt;&lt;w:lang w:val=&quot;es-ES_tradnl&quot; /&gt;&lt;/w:rPr&gt;">
        <w:rP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22 de noviembre de 2005, acordó, a los efectos que determina el art. 37.1 LOTC, oír al Fiscal General del Estado para que, en el plazo de diez días,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20 de diciembre de 2005 el Fiscal General del Estado presentó su escrito de alegaciones en el que, tras exponer brevemente los antecedentes de la cuestión pone de manifiesto que el objeto de la presente cuestión de inconstitucionalidad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sucesivos), por lo que tratándose de una cuestión ya resuelta, interesa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Séptima de la Sala de lo Contencioso-Administrativo de la Audiencia Nacional una cuestión de inconstitucionalidad en relación con el apartado 3.1.5 del art. 66 Ley 13/2000, de 28 de</w:t>
      </w:r>
    </w:p>
    <w:p w:rsidRPr="00C21FFE" w:rsidR="00AD51A7" w:rsidRDefault="008777C4">
      <w:pPr>
        <w:rPr/>
      </w:pPr>
      <w:r w:rsidRPr="&lt;w:rPr xmlns:w=&quot;http://schemas.openxmlformats.org/wordprocessingml/2006/main&quot;&gt;&lt;w:lang w:val=&quot;es-ES_tradnl&quot; /&gt;&lt;/w:rPr&gt;">
        <w:rPr/>
        <w:t xml:space="preserve">diciembre, de presupuestos generales del Estado para el año 2001, que fija, entre otros, el parámetro C5 (4,533k) para la determinación del valor de la unidad de reserva radioeléctrica (URR), en orden al cálculo de la base imponible de la tasa por</w:t>
      </w:r>
    </w:p>
    <w:p w:rsidRPr="00C21FFE" w:rsidR="00AD51A7" w:rsidRDefault="008777C4">
      <w:pPr>
        <w:rPr/>
      </w:pPr>
      <w:r w:rsidRPr="&lt;w:rPr xmlns:w=&quot;http://schemas.openxmlformats.org/wordprocessingml/2006/main&quot;&gt;&lt;w:lang w:val=&quot;es-ES_tradnl&quot; /&gt;&lt;/w:rPr&gt;">
        <w:rPr/>
        <w:t xml:space="preserve">reserva del dominio público radioeléctrico, por si pudiera ser contrario a los artículos 9.3, 31.1 y 38 de la Constitución española.</w:t>
      </w:r>
    </w:p>
    <w:p w:rsidRPr="00C21FFE" w:rsidR="00AD51A7" w:rsidRDefault="008777C4">
      <w:pPr>
        <w:rPr/>
      </w:pPr>
      <w:r w:rsidRPr="&lt;w:rPr xmlns:w=&quot;http://schemas.openxmlformats.org/wordprocessingml/2006/main&quot;&gt;&lt;w:lang w:val=&quot;es-ES_tradnl&quot; /&gt;&lt;/w:rPr&gt;">
        <w:rPr/>
        <w:t xml:space="preserve">Como correctamente apunta el Fiscal General del Estado, las dudas planteadas por el órgano judicial en la presente cuestión de inconstitucionalidad respecto del apartado 3.1.5 del art. 66 Ley 13/2000, ya han sido resueltas, por ejemplo, en el ATC 349/2005, de 27 de septiembre, dictado como consecuencia de la cuestión de inconstitucionalidad núm. 2744-2004 planteada por el mismo órgano judicial, en el que este Tribunal ha considerado que la citada cuestión se encontraba notoriamente infundada,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Pr="00C21FFE" w:rsidR="00AD51A7" w:rsidRDefault="008777C4">
      <w:pPr>
        <w:rPr/>
      </w:pPr>
      <w:r w:rsidRPr="&lt;w:rPr xmlns:w=&quot;http://schemas.openxmlformats.org/wordprocessingml/2006/main&quot;&gt;&lt;w:lang w:val=&quot;es-ES_tradnl&quot; /&gt;&lt;/w:rPr&gt;">
        <w:rP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la norma cuestionada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Pr="00C21FFE" w:rsidR="00AD51A7" w:rsidRDefault="008777C4">
      <w:pPr>
        <w:rPr/>
      </w:pPr>
      <w:r w:rsidRPr="&lt;w:rPr xmlns:w=&quot;http://schemas.openxmlformats.org/wordprocessingml/2006/main&quot;&gt;&lt;w:lang w:val=&quot;es-ES_tradnl&quot; /&gt;&lt;/w:rPr&gt;">
        <w:rPr/>
        <w:t xml:space="preserve">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Pr="00C21FFE" w:rsidR="00AD51A7" w:rsidRDefault="008777C4">
      <w:pPr>
        <w:rPr/>
      </w:pPr>
      <w:r w:rsidRPr="&lt;w:rPr xmlns:w=&quot;http://schemas.openxmlformats.org/wordprocessingml/2006/main&quot;&gt;&lt;w:lang w:val=&quot;es-ES_tradnl&quot; /&gt;&lt;/w:rPr&gt;">
        <w:rPr/>
        <w:t xml:space="preserve">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6948-2004 planteada por la Sección Séptima de la Sala de lo Contencioso-Administrativo de la Audiencia Nacional en el recurso núm. 164-2002.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Dado en 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