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160-2003),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160-2003 interpuesto por “ Airtel Móvil, S.A.” ante la Sala de lo Contencioso-Administrativo del Tribunal Superior de Justicia de Extremadura, contra la Resolución de la Junta Económico-Administrativa Regional de Extremadura de fecha de 25 de noviembre de 2002, que desestima la reclamación (núm. 152-2002) interpuesta contra la liquidación núm. CP-8012010013061 emitida por la Consejería de Economía, Industria y Hacienda por el Impuesto extremeño sobre Instalaciones que incidan en el medio ambiente correspondiente a los ejercicios 1999, 2000 y 2001. Admitido y tramitado el citado recurso, y una vez conclusos los autos, el día 17 de enero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