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498-2002),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498-2002 interpuesto por “Red Eléctrica de España, S.A.” ante la Sala de lo Contencioso-Administrativo del Tribunal Superior de Justicia de Extremadura, contra la Resolución de la Junta Económico-Administrativa Regional de Extremadura de fecha 18 de febrero de 2002, desestimatoria de la reclamación (núm. 134-2001) interpuesta contra la Resolución de la Dirección General de Ingresos de la Consejería de Economía, Industria y Comercio de la Junta de Extremadura con fecha de 16 de octubre de 2001, que deniega la petición de devolución de ingresos indebidos en relación con el Impuesto extremeño sobre instalaciones que incidan en el medio ambiente correspondiente al ejercicio 2001.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Segunda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José Ángel Rodríguez Jiménez,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11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1793-2005,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