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 la Procuradora de los Tribunales doña Rocío Martín Echagüe, en nombre y representación de las Juntas Generales de Guipúzcoa,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anulado de cada Norma Foral.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 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 Frente a la anterior Sentencia, las Juntas Generales de Guipúzcoa plantearon con fecha de 22 de febrero de 2005, de un lado, el presente recurso de amparo (núm. 1207-2005), y, de otro, un incidente de nulidad de actuaciones ante el Tribunal Supremo, al amparo del art. 241 LOPJ, que fue desestimado por Auto de 4 de abril de 2005, contra el cual se interpuso, a su vez, un nuevo recurso de amparo (núm. 3952-2005).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Pr="00C21FFE" w:rsidR="00AD51A7" w:rsidRDefault="008777C4">
      <w:pPr>
        <w:rPr/>
      </w:pPr>
      <w:r w:rsidRPr="&lt;w:rPr xmlns:w=&quot;http://schemas.openxmlformats.org/wordprocessingml/2006/main&quot;&gt;&lt;w:lang w:val=&quot;es-ES_tradnl&quot; /&gt;&lt;/w:rPr&gt;">
        <w:rPr/>
        <w:t xml:space="preserve">En efecto, para las Juntas Generales de Guipúzcoa,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Pr="00C21FFE" w:rsidR="00AD51A7" w:rsidRDefault="008777C4">
      <w:pPr>
        <w:rPr/>
      </w:pPr>
      <w:r w:rsidRPr="&lt;w:rPr xmlns:w=&quot;http://schemas.openxmlformats.org/wordprocessingml/2006/main&quot;&gt;&lt;w:lang w:val=&quot;es-ES_tradnl&quot; /&gt;&lt;/w:rPr&gt;">
        <w:rPr/>
        <w:t xml:space="preserve">Para fundamentar sus quejas, parten las Juntas Generales de Guipúzcoa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Pr="00C21FFE" w:rsidR="00AD51A7" w:rsidRDefault="008777C4">
      <w:pPr>
        <w:rPr/>
      </w:pPr>
      <w:r w:rsidRPr="&lt;w:rPr xmlns:w=&quot;http://schemas.openxmlformats.org/wordprocessingml/2006/main&quot;&gt;&lt;w:lang w:val=&quot;es-ES_tradnl&quot; /&gt;&lt;/w:rPr&gt;">
        <w:rP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Pr="00C21FFE" w:rsidR="00AD51A7" w:rsidRDefault="008777C4">
      <w:pPr>
        <w:rPr/>
      </w:pPr>
      <w:r w:rsidRPr="&lt;w:rPr xmlns:w=&quot;http://schemas.openxmlformats.org/wordprocessingml/2006/main&quot;&gt;&lt;w:lang w:val=&quot;es-ES_tradnl&quot; /&gt;&lt;/w:rPr&gt;">
        <w:rP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Pr="00C21FFE" w:rsidR="00AD51A7" w:rsidRDefault="008777C4">
      <w:pPr>
        <w:rPr/>
      </w:pPr>
      <w:r w:rsidRPr="&lt;w:rPr xmlns:w=&quot;http://schemas.openxmlformats.org/wordprocessingml/2006/main&quot;&gt;&lt;w:lang w:val=&quot;es-ES_tradnl&quot; /&gt;&lt;/w:rPr&gt;">
        <w:rPr/>
        <w:t xml:space="preserve">Dicho lo que antecede, entiende la parte actora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Pr="00C21FFE" w:rsidR="00AD51A7" w:rsidRDefault="008777C4">
      <w:pPr>
        <w:rPr/>
      </w:pPr>
      <w:r w:rsidRPr="&lt;w:rPr xmlns:w=&quot;http://schemas.openxmlformats.org/wordprocessingml/2006/main&quot;&gt;&lt;w:lang w:val=&quot;es-ES_tradnl&quot; /&gt;&lt;/w:rPr&gt;">
        <w:rP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Pr="00C21FFE" w:rsidR="00AD51A7" w:rsidRDefault="008777C4">
      <w:pPr>
        <w:rPr/>
      </w:pPr>
      <w:r w:rsidRPr="&lt;w:rPr xmlns:w=&quot;http://schemas.openxmlformats.org/wordprocessingml/2006/main&quot;&gt;&lt;w:lang w:val=&quot;es-ES_tradnl&quot; /&gt;&lt;/w:rPr&gt;">
        <w:rPr/>
        <w:t xml:space="preserve">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7 de noviembre de 2005, la representación procesal de la parte demandante evacuó el trámite de alegaciones conferido, alegando que, a su juicio, la demanda no carece de contenido de forma manifiesta ni evidente al contar con una argumentación jurídica suficiente para solicitar el amparo constitucional. Además, añade, la STC 58/2004, de 19 de abril, ha reconocido que la falta de remisión prejudicial es susceptible de amparo por el cauce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14 de noviembre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25 de septiembre de 2006, la representación procesal de la parte demandante presentó un escrito poniendo en conocimiento de este Tribunal las Sentencias del TJCE, Gran Sala, de 13 de junio y 6 de septiembre de 2006, en lo que se refiere a la interpretación y aplicación correcta del concepto de ayuda existente de la letra b) del art. 1 del Reglamento 659/1999 o del art. 88.3 TUE.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TUE, en orden a inaplicar las Normas Forales anuladas por la sentencia objeto del presente recurso de amparo.</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en el trámite de alegaciones previsto en el art. 50.3 LOTC, solicita la inadmisión del recurso de amparo, por falta de agotamiento de la vía judicial previa, por haberse interpuesto ante la Sala Tercera del Tribunal Supremo, simultáneamente al recurso de amparo, un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—ex art. 50.1 a) LOTC, en relación con el art. 44.1 a) LOTC—. En este sentido, 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Pr="00C21FFE" w:rsidR="00AD51A7" w:rsidRDefault="008777C4">
      <w:pPr>
        <w:rPr/>
      </w:pPr>
      <w:r w:rsidRPr="&lt;w:rPr xmlns:w=&quot;http://schemas.openxmlformats.org/wordprocessingml/2006/main&quot;&gt;&lt;w:lang w:val=&quot;es-ES_tradnl&quot; /&gt;&lt;/w:rPr&gt;">
        <w:rP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Pr="00C21FFE" w:rsidR="00AD51A7" w:rsidRDefault="008777C4">
      <w:pPr>
        <w:rPr/>
      </w:pPr>
      <w:r w:rsidRPr="&lt;w:rPr xmlns:w=&quot;http://schemas.openxmlformats.org/wordprocessingml/2006/main&quot;&gt;&lt;w:lang w:val=&quot;es-ES_tradnl&quot; /&gt;&lt;/w:rPr&gt;">
        <w:rPr/>
        <w:t xml:space="preserve">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Pr="00C21FFE" w:rsidR="00AD51A7" w:rsidRDefault="008777C4">
      <w:pPr>
        <w:rPr/>
      </w:pPr>
      <w:r w:rsidRPr="&lt;w:rPr xmlns:w=&quot;http://schemas.openxmlformats.org/wordprocessingml/2006/main&quot;&gt;&lt;w:lang w:val=&quot;es-ES_tradnl&quot; /&gt;&lt;/w:rPr&gt;">
        <w:rPr/>
        <w:t xml:space="preserve">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FJ 4; 235/2005, de 26 de septiembre, FJ 2; 192/2006, de 19 de junio, FJ 2 a); 237/2006, de 17 de julio, FJ 3, y 269/2006, de 11 de septiembre, FJ 2].</w:t>
      </w:r>
    </w:p>
    <w:p w:rsidRPr="00C21FFE" w:rsidR="00AD51A7" w:rsidRDefault="008777C4">
      <w:pPr>
        <w:rPr/>
      </w:pPr>
      <w:r w:rsidRPr="&lt;w:rPr xmlns:w=&quot;http://schemas.openxmlformats.org/wordprocessingml/2006/main&quot;&gt;&lt;w:lang w:val=&quot;es-ES_tradnl&quot; /&gt;&lt;/w:rPr&gt;">
        <w:rPr/>
        <w:t xml:space="preserve">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habiendo interpuesto la parte demandante el presente recurso de amparo sin esperar a la resolución en la vía judicial ordinaria del incidente de nulidad de actuaciones presentado contra la resolución judicial objeto del actual proceso constitucional, debe sin perjuicio del eventual resultado de dicho incidente, apreciarse su carácter prematuro y, en consecuencia, declarar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a), en relación con el art. 44.1 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