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noviembre de 2007 tiene entrada en el Registro General de este Tribunal un escrito del Juzgado de lo Penal núm. 4 de Murcia al que se acompaña, junto al testimonio del correspondiente procedimiento, el Auto del referido Juzgado de 8 de noviembre de 2007 en el que se acuerda plantear cuestión de inconstitucionalidad respecto al art. 153.1 del Código penal (CP) por su posible contradicción con los arts. 10, 14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del Auto del mismo Juzgado de 29 de julio de 2005, que cuestionaba también el art. 153.1 CP y que dio lugar a la sentencia STC 59/2008, de 14 de mayo. Un amplio resumen del mismo se encuentra en el antecedente 3 de esta Sentencia, al que ahora procede que nos remitamos. Muy en síntesis, considera el órgano cuestionante, en primer lugar, que dicho precepto podría ser constitutivo de un discriminación por razón de sexo prohibida por el art. 14 CE. Alega también que podría oponerse al principio de culpabilidad (art. 24.2 CE) por presumir una intención discriminatoria en el autor, o un abuso de superioridad, o una situación de vulnerabilidad de la víctima; o por atribuir al varón una responsabilidad colectiva, como representante o heredero de un grupo opresor. La tercera objeción al precepto proviene del valor de la dignidad de la persona (art. 10.1 CE), que resultaría afectado por la atribución a las mujeres, o por la presunción respecto a las mismas, de una especial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Cuarta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 cuestión que dio lugar a la STC 59/2008, de 14 de mayo. La identidad de objeto de ambas cuestiones y el hecho de que la primera de ellas haya sido desestimada recientemente conducen directamente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8974-2007, planteada por el Juzgado de lo Penal núm. 4 de Murcia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