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mayo de 2008 tiene entrada en el Registro General de este Tribunal un escrito del Juzgado de lo Penal núm. 2 de Toledo al que se acompaña, junto al testimonio del correspondiente procedimiento, el Auto del referido Juzgado de 25 de abril de 2008 en el que se acuerda plantear cuestión de inconstitucionalidad respecto al primer inciso del art. 153.1 del Código penal (CP) por su posible contradicción con los arts. 1.1, 9.2, 10.1, 14, 24.1, 24.2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quince Autos del mismo Juzgado que cuestionaban también el primer inciso del art. 153.1 CP. Las cuestiones a las que dieron lugar tales Autos fueron acumuladas y dieron lugar a la STC 80/2008, de 17 de julio. Un resumen del mismo se encuentra en el antecedente 3 de esta Sentencia, al que ahora procede que nos remitamos. Muy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3352-2008, planteada por el Juzgado de lo Penal núm. 2 de Toledo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