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5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Registrado con el núm. 9501-2006, se sigue ante este Tribunal Constitucional el recurso de inconstitucionalidad interpuesto por el Consejo de Gobierno de la Comunidad Autónoma Valenciana contra determinados preceptos de la Ley Orgánica 6/2006, de 19 de julio, de reforma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Pr="00C21FFE" w:rsidR="00AD51A7" w:rsidRDefault="008777C4">
      <w:pPr>
        <w:rPr/>
      </w:pPr>
      <w:r w:rsidRPr="&lt;w:rPr xmlns:w=&quot;http://schemas.openxmlformats.org/wordprocessingml/2006/main&quot;&gt;&lt;w:lang w:val=&quot;es-ES_tradnl&quot; /&gt;&lt;/w:rPr&gt;">
        <w:rP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Pr="00C21FFE" w:rsidR="00AD51A7" w:rsidRDefault="008777C4">
      <w:pPr>
        <w:rPr/>
      </w:pPr>
      <w:r w:rsidRPr="&lt;w:rPr xmlns:w=&quot;http://schemas.openxmlformats.org/wordprocessingml/2006/main&quot;&gt;&lt;w:lang w:val=&quot;es-ES_tradnl&quot; /&gt;&lt;/w:rPr&gt;">
        <w:rPr/>
        <w:t xml:space="preserve">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Pr="00C21FFE" w:rsidR="00AD51A7" w:rsidRDefault="008777C4">
      <w:pPr>
        <w:rPr/>
      </w:pPr>
      <w:r w:rsidRPr="&lt;w:rPr xmlns:w=&quot;http://schemas.openxmlformats.org/wordprocessingml/2006/main&quot;&gt;&lt;w:lang w:val=&quot;es-ES_tradnl&quot; /&gt;&lt;/w:rPr&gt;">
        <w:rP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es el resultado de un proceso reflexivo acerca de la incidencia que pueda tener la participación del Magistrado en otros recursos de inconstitucionalidad.</w:t>
      </w:r>
    </w:p>
    <w:p w:rsidRPr="00C21FFE" w:rsidR="00AD51A7" w:rsidRDefault="008777C4">
      <w:pPr>
        <w:rPr/>
      </w:pPr>
      <w:r w:rsidRPr="&lt;w:rPr xmlns:w=&quot;http://schemas.openxmlformats.org/wordprocessingml/2006/main&quot;&gt;&lt;w:lang w:val=&quot;es-ES_tradnl&quot; /&gt;&lt;/w:rPr&gt;">
        <w:rPr/>
        <w:t xml:space="preserve">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Pr="00C21FFE" w:rsidR="00AD51A7" w:rsidRDefault="008777C4">
      <w:pPr>
        <w:rPr/>
      </w:pPr>
      <w:r w:rsidRPr="&lt;w:rPr xmlns:w=&quot;http://schemas.openxmlformats.org/wordprocessingml/2006/main&quot;&gt;&lt;w:lang w:val=&quot;es-ES_tradnl&quot; /&gt;&lt;/w:rPr&gt;">
        <w:rPr/>
        <w:t xml:space="preserve">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Pr="00C21FFE" w:rsidR="00AD51A7" w:rsidRDefault="008777C4">
      <w:pPr>
        <w:rPr/>
      </w:pPr>
      <w:r w:rsidRPr="&lt;w:rPr xmlns:w=&quot;http://schemas.openxmlformats.org/wordprocessingml/2006/main&quot;&gt;&lt;w:lang w:val=&quot;es-ES_tradnl&quot; /&gt;&lt;/w:rPr&gt;">
        <w:rPr/>
        <w:t xml:space="preserve">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Pr="00C21FFE" w:rsidR="00AD51A7" w:rsidRDefault="008777C4">
      <w:pPr>
        <w:rPr/>
      </w:pPr>
      <w:r w:rsidRPr="&lt;w:rPr xmlns:w=&quot;http://schemas.openxmlformats.org/wordprocessingml/2006/main&quot;&gt;&lt;w:lang w:val=&quot;es-ES_tradnl&quot; /&gt;&lt;/w:rPr&gt;">
        <w:rP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Pr="00C21FFE" w:rsidR="00AD51A7" w:rsidRDefault="008777C4">
      <w:pPr>
        <w:rPr/>
      </w:pPr>
      <w:r w:rsidRPr="&lt;w:rPr xmlns:w=&quot;http://schemas.openxmlformats.org/wordprocessingml/2006/main&quot;&gt;&lt;w:lang w:val=&quot;es-ES_tradnl&quot; /&gt;&lt;/w:rPr&gt;">
        <w:rPr/>
        <w:t xml:space="preserve">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Consejo de Gobierno de la Comunidad Autónoma Valenciana no se impugna ninguno de tales preceptos sino los arts. 117.4, 201.3 en relación con el art. 210; 202.2; 203.1, 3, 4 y 6; 204.1 y 4; 205.1 y 5; 206.3; 218.1, 2, 3 y 5; 219.2; 220; y 211; y las disposiciones adicionales tercera, séptima y decimotercera, de la referida Ley Orgánica 6/2006, de 19 de julio, de reforma del Estatuto de Autonomía de Cataluña.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aceptar la abstención formulada por el Excmo. Sr. don Pablo Pérez Tremps en el recurso de inconstitucionalidad núm. 9501-2006.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